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D3DC" w14:textId="77777777" w:rsidR="007C1165" w:rsidRDefault="007C1165" w:rsidP="00B53BD2">
      <w:pPr>
        <w:jc w:val="center"/>
        <w:rPr>
          <w:rFonts w:eastAsia="Times New Roman" w:cstheme="minorHAnsi"/>
          <w:b/>
          <w:bCs/>
          <w:lang w:eastAsia="es-ES_tradnl"/>
        </w:rPr>
      </w:pPr>
    </w:p>
    <w:p w14:paraId="7704F1AF" w14:textId="77777777" w:rsidR="007C1165" w:rsidRDefault="007C1165" w:rsidP="00B53BD2">
      <w:pPr>
        <w:jc w:val="center"/>
        <w:rPr>
          <w:rFonts w:eastAsia="Times New Roman" w:cstheme="minorHAnsi"/>
          <w:b/>
          <w:bCs/>
          <w:lang w:eastAsia="es-ES_tradnl"/>
        </w:rPr>
      </w:pPr>
    </w:p>
    <w:p w14:paraId="17D68136" w14:textId="0DD77BD7" w:rsidR="00B53BD2" w:rsidRDefault="00A40207" w:rsidP="00B53BD2">
      <w:pPr>
        <w:jc w:val="center"/>
        <w:rPr>
          <w:rFonts w:eastAsia="Times New Roman" w:cstheme="minorHAnsi"/>
          <w:b/>
          <w:bCs/>
          <w:lang w:eastAsia="es-ES_tradnl"/>
        </w:rPr>
      </w:pPr>
      <w:r w:rsidRPr="00A40207">
        <w:rPr>
          <w:rFonts w:eastAsia="Times New Roman" w:cstheme="minorHAnsi"/>
          <w:b/>
          <w:bCs/>
          <w:lang w:eastAsia="es-ES_tradnl"/>
        </w:rPr>
        <w:t>Resolution in Support of Democracy and Stability in the Middle East</w:t>
      </w:r>
    </w:p>
    <w:p w14:paraId="6E1CB0E8" w14:textId="2A879674" w:rsidR="00A40207" w:rsidRPr="00A335D3" w:rsidRDefault="00A40207" w:rsidP="00B53BD2">
      <w:pPr>
        <w:jc w:val="center"/>
        <w:rPr>
          <w:rFonts w:eastAsia="Times New Roman" w:cstheme="minorHAnsi"/>
          <w:b/>
          <w:bCs/>
          <w:color w:val="FF0000"/>
          <w:lang w:val="en-US" w:eastAsia="es-ES_tradnl"/>
        </w:rPr>
      </w:pPr>
    </w:p>
    <w:p w14:paraId="0D8E0634" w14:textId="77777777" w:rsidR="00B53BD2" w:rsidRPr="00A40207" w:rsidRDefault="00B53BD2" w:rsidP="00B53BD2">
      <w:pPr>
        <w:jc w:val="center"/>
        <w:rPr>
          <w:rFonts w:eastAsia="Times New Roman" w:cstheme="minorHAnsi"/>
          <w:b/>
          <w:bCs/>
          <w:lang w:eastAsia="es-ES_tradnl"/>
        </w:rPr>
      </w:pPr>
    </w:p>
    <w:p w14:paraId="5DBBABCA" w14:textId="77777777" w:rsidR="00A40207" w:rsidRDefault="00A40207" w:rsidP="00B53BD2">
      <w:pPr>
        <w:spacing w:before="100" w:beforeAutospacing="1" w:after="100" w:afterAutospacing="1"/>
        <w:jc w:val="both"/>
        <w:rPr>
          <w:rFonts w:eastAsia="Times New Roman" w:cstheme="minorHAnsi"/>
          <w:lang w:eastAsia="es-ES_tradnl"/>
        </w:rPr>
      </w:pPr>
      <w:r w:rsidRPr="00A40207">
        <w:rPr>
          <w:rFonts w:eastAsia="Times New Roman" w:cstheme="minorHAnsi"/>
          <w:lang w:eastAsia="es-ES_tradnl"/>
        </w:rPr>
        <w:t>The Centrist Democrat International (IDC-CDI) reaffirms its commitment to democratic values in the Middle East and its dedication to promoting regional peace. Recognizing the persistent threats posed by extremist groups, the IDC-CDI resolves as follows:</w:t>
      </w:r>
    </w:p>
    <w:p w14:paraId="2E7F66ED" w14:textId="77777777" w:rsidR="007C1165" w:rsidRPr="00A40207" w:rsidRDefault="007C1165" w:rsidP="00B53BD2">
      <w:pPr>
        <w:spacing w:before="100" w:beforeAutospacing="1" w:after="100" w:afterAutospacing="1"/>
        <w:jc w:val="both"/>
        <w:rPr>
          <w:rFonts w:eastAsia="Times New Roman" w:cstheme="minorHAnsi"/>
          <w:lang w:eastAsia="es-ES_tradnl"/>
        </w:rPr>
      </w:pPr>
    </w:p>
    <w:p w14:paraId="752E83F2" w14:textId="5676A580" w:rsidR="00B53BD2" w:rsidRDefault="00A40207" w:rsidP="00924A9F">
      <w:pPr>
        <w:numPr>
          <w:ilvl w:val="0"/>
          <w:numId w:val="3"/>
        </w:numPr>
        <w:jc w:val="both"/>
        <w:rPr>
          <w:rFonts w:eastAsia="Times New Roman" w:cstheme="minorHAnsi"/>
          <w:lang w:eastAsia="es-ES_tradnl"/>
        </w:rPr>
      </w:pPr>
      <w:r w:rsidRPr="00A40207">
        <w:rPr>
          <w:rFonts w:eastAsia="Times New Roman" w:cstheme="minorHAnsi"/>
          <w:b/>
          <w:bCs/>
          <w:lang w:eastAsia="es-ES_tradnl"/>
        </w:rPr>
        <w:t>Expresses its full support for Israel’s right to self-defense as a sovereign and democratic state.</w:t>
      </w:r>
      <w:r w:rsidRPr="00A40207">
        <w:rPr>
          <w:rFonts w:eastAsia="Times New Roman" w:cstheme="minorHAnsi"/>
          <w:lang w:eastAsia="es-ES_tradnl"/>
        </w:rPr>
        <w:t xml:space="preserve"> Israel continues to face significant security challenges from terrorist organizations that seek to undermine peace and stability. The IDC-CDI firmly supports Israel's right to protect its citizens and territory in accordance with international law.</w:t>
      </w:r>
    </w:p>
    <w:p w14:paraId="4E74DE4D" w14:textId="77777777" w:rsidR="00B53BD2" w:rsidRPr="00A40207" w:rsidRDefault="00B53BD2" w:rsidP="00924A9F">
      <w:pPr>
        <w:ind w:left="360"/>
        <w:jc w:val="both"/>
        <w:rPr>
          <w:rFonts w:eastAsia="Times New Roman" w:cstheme="minorHAnsi"/>
          <w:lang w:eastAsia="es-ES_tradnl"/>
        </w:rPr>
      </w:pPr>
    </w:p>
    <w:p w14:paraId="1F13B2CA" w14:textId="77777777" w:rsidR="00A40207" w:rsidRDefault="00A40207" w:rsidP="00924A9F">
      <w:pPr>
        <w:numPr>
          <w:ilvl w:val="0"/>
          <w:numId w:val="3"/>
        </w:numPr>
        <w:jc w:val="both"/>
        <w:rPr>
          <w:rFonts w:eastAsia="Times New Roman" w:cstheme="minorHAnsi"/>
          <w:lang w:eastAsia="es-ES_tradnl"/>
        </w:rPr>
      </w:pPr>
      <w:r w:rsidRPr="00A40207">
        <w:rPr>
          <w:rFonts w:eastAsia="Times New Roman" w:cstheme="minorHAnsi"/>
          <w:b/>
          <w:bCs/>
          <w:lang w:eastAsia="es-ES_tradnl"/>
        </w:rPr>
        <w:t>Condemns the support provided to terrorist groups by external actors seeking to destabilize the region.</w:t>
      </w:r>
      <w:r w:rsidRPr="00A40207">
        <w:rPr>
          <w:rFonts w:eastAsia="Times New Roman" w:cstheme="minorHAnsi"/>
          <w:lang w:eastAsia="es-ES_tradnl"/>
        </w:rPr>
        <w:t xml:space="preserve"> Financial, logistical, and military assistance to extremist organizations enables violent attacks that harm both Israeli civilians and broader prospects for peace. Iran, as the principal state sponsor, supporting groups such as Hamas and Hezbollah, directly undermines efforts to achieve peace and regional stability. The IDC-CDI opposes these destabilizing tactics, which directly impact innocent civilians.</w:t>
      </w:r>
    </w:p>
    <w:p w14:paraId="680D63FB" w14:textId="77777777" w:rsidR="00B53BD2" w:rsidRPr="00A40207" w:rsidRDefault="00B53BD2" w:rsidP="00924A9F">
      <w:pPr>
        <w:jc w:val="both"/>
        <w:rPr>
          <w:rFonts w:eastAsia="Times New Roman" w:cstheme="minorHAnsi"/>
          <w:lang w:eastAsia="es-ES_tradnl"/>
        </w:rPr>
      </w:pPr>
    </w:p>
    <w:p w14:paraId="51BEB464" w14:textId="32BE24A1" w:rsidR="00A40207" w:rsidRDefault="00A40207" w:rsidP="00924A9F">
      <w:pPr>
        <w:numPr>
          <w:ilvl w:val="0"/>
          <w:numId w:val="3"/>
        </w:numPr>
        <w:jc w:val="both"/>
        <w:rPr>
          <w:rFonts w:eastAsia="Times New Roman" w:cstheme="minorHAnsi"/>
          <w:lang w:eastAsia="es-ES_tradnl"/>
        </w:rPr>
      </w:pPr>
      <w:r w:rsidRPr="00A40207">
        <w:rPr>
          <w:rFonts w:eastAsia="Times New Roman" w:cstheme="minorHAnsi"/>
          <w:b/>
          <w:bCs/>
          <w:lang w:eastAsia="es-ES_tradnl"/>
        </w:rPr>
        <w:t>Reaffirms its commitment to the protection of civilian lives and democratic principles in all conflict situations.</w:t>
      </w:r>
      <w:r w:rsidRPr="00A40207">
        <w:rPr>
          <w:rFonts w:eastAsia="Times New Roman" w:cstheme="minorHAnsi"/>
          <w:lang w:eastAsia="es-ES_tradnl"/>
        </w:rPr>
        <w:t xml:space="preserve"> The IDC-CDI condemns attacks on civilians and opposes the exploitation of human lives as </w:t>
      </w:r>
      <w:r w:rsidR="00B53BD2" w:rsidRPr="00B53BD2">
        <w:rPr>
          <w:rFonts w:eastAsia="Times New Roman" w:cstheme="minorHAnsi"/>
          <w:lang w:val="en-US" w:eastAsia="es-ES_tradnl"/>
        </w:rPr>
        <w:t>tools</w:t>
      </w:r>
      <w:r w:rsidRPr="00A40207">
        <w:rPr>
          <w:rFonts w:eastAsia="Times New Roman" w:cstheme="minorHAnsi"/>
          <w:lang w:eastAsia="es-ES_tradnl"/>
        </w:rPr>
        <w:t xml:space="preserve"> of war, </w:t>
      </w:r>
      <w:r w:rsidR="00B53BD2">
        <w:t>which constitutes a violation of fundamental humanitarian principles</w:t>
      </w:r>
      <w:r w:rsidR="00B53BD2" w:rsidRPr="00B53BD2">
        <w:rPr>
          <w:lang w:val="en-US"/>
        </w:rPr>
        <w:t>.</w:t>
      </w:r>
    </w:p>
    <w:p w14:paraId="4C4D9D7D" w14:textId="77777777" w:rsidR="00B53BD2" w:rsidRPr="00A40207" w:rsidRDefault="00B53BD2" w:rsidP="00924A9F">
      <w:pPr>
        <w:jc w:val="both"/>
        <w:rPr>
          <w:rFonts w:eastAsia="Times New Roman" w:cstheme="minorHAnsi"/>
          <w:lang w:eastAsia="es-ES_tradnl"/>
        </w:rPr>
      </w:pPr>
    </w:p>
    <w:p w14:paraId="1C1B4555" w14:textId="77777777" w:rsidR="00A40207" w:rsidRDefault="00A40207" w:rsidP="00924A9F">
      <w:pPr>
        <w:numPr>
          <w:ilvl w:val="0"/>
          <w:numId w:val="3"/>
        </w:numPr>
        <w:jc w:val="both"/>
        <w:rPr>
          <w:rFonts w:eastAsia="Times New Roman" w:cstheme="minorHAnsi"/>
          <w:lang w:eastAsia="es-ES_tradnl"/>
        </w:rPr>
      </w:pPr>
      <w:r w:rsidRPr="00A40207">
        <w:rPr>
          <w:rFonts w:eastAsia="Times New Roman" w:cstheme="minorHAnsi"/>
          <w:b/>
          <w:bCs/>
          <w:lang w:eastAsia="es-ES_tradnl"/>
        </w:rPr>
        <w:t>Demands the immediate and unconditional release of all hostages.</w:t>
      </w:r>
      <w:r w:rsidRPr="00A40207">
        <w:rPr>
          <w:rFonts w:eastAsia="Times New Roman" w:cstheme="minorHAnsi"/>
          <w:lang w:eastAsia="es-ES_tradnl"/>
        </w:rPr>
        <w:t xml:space="preserve"> The IDC-CDI strongly opposes hostage-taking, emphasizing it as a grave violation of international law, and calls for the safe return of all innocent individuals held captive.</w:t>
      </w:r>
    </w:p>
    <w:p w14:paraId="2E4EA07D" w14:textId="77777777" w:rsidR="00924A9F" w:rsidRPr="00A40207" w:rsidRDefault="00924A9F" w:rsidP="00924A9F">
      <w:pPr>
        <w:jc w:val="both"/>
        <w:rPr>
          <w:rFonts w:eastAsia="Times New Roman" w:cstheme="minorHAnsi"/>
          <w:lang w:eastAsia="es-ES_tradnl"/>
        </w:rPr>
      </w:pPr>
    </w:p>
    <w:p w14:paraId="5D3FA206" w14:textId="77777777" w:rsidR="00A40207" w:rsidRDefault="00A40207" w:rsidP="00924A9F">
      <w:pPr>
        <w:numPr>
          <w:ilvl w:val="0"/>
          <w:numId w:val="3"/>
        </w:numPr>
        <w:jc w:val="both"/>
        <w:rPr>
          <w:rFonts w:eastAsia="Times New Roman" w:cstheme="minorHAnsi"/>
          <w:lang w:eastAsia="es-ES_tradnl"/>
        </w:rPr>
      </w:pPr>
      <w:r w:rsidRPr="00A40207">
        <w:rPr>
          <w:rFonts w:eastAsia="Times New Roman" w:cstheme="minorHAnsi"/>
          <w:b/>
          <w:bCs/>
          <w:lang w:eastAsia="es-ES_tradnl"/>
        </w:rPr>
        <w:t>Reaffirms the importance of Israel as a democratic ally in the Middle East and encourages democracies worldwide to support Israel’s right to security and stability in accordance with international law.</w:t>
      </w:r>
      <w:r w:rsidRPr="00A40207">
        <w:rPr>
          <w:rFonts w:eastAsia="Times New Roman" w:cstheme="minorHAnsi"/>
          <w:lang w:eastAsia="es-ES_tradnl"/>
        </w:rPr>
        <w:t xml:space="preserve"> The IDC-CDI emphasizes the need for a united front against terrorism and extremism that threaten democratic societies.</w:t>
      </w:r>
    </w:p>
    <w:p w14:paraId="4EFCADF5" w14:textId="77777777" w:rsidR="00924A9F" w:rsidRPr="00A40207" w:rsidRDefault="00924A9F" w:rsidP="00924A9F">
      <w:pPr>
        <w:jc w:val="both"/>
        <w:rPr>
          <w:rFonts w:eastAsia="Times New Roman" w:cstheme="minorHAnsi"/>
          <w:lang w:eastAsia="es-ES_tradnl"/>
        </w:rPr>
      </w:pPr>
    </w:p>
    <w:p w14:paraId="25C2F441" w14:textId="7722FB28" w:rsidR="007C1165" w:rsidRPr="007C1165" w:rsidRDefault="00A40207" w:rsidP="00924A9F">
      <w:pPr>
        <w:numPr>
          <w:ilvl w:val="0"/>
          <w:numId w:val="3"/>
        </w:numPr>
        <w:jc w:val="both"/>
        <w:rPr>
          <w:rFonts w:eastAsia="Times New Roman" w:cstheme="minorHAnsi"/>
          <w:lang w:eastAsia="es-ES_tradnl"/>
        </w:rPr>
      </w:pPr>
      <w:r w:rsidRPr="00A40207">
        <w:rPr>
          <w:rFonts w:eastAsia="Times New Roman" w:cstheme="minorHAnsi"/>
          <w:b/>
          <w:bCs/>
          <w:lang w:eastAsia="es-ES_tradnl"/>
        </w:rPr>
        <w:t>Calls for renewed efforts toward a two-state solution as a vital path to a just and lasting resolution of the Israeli-Palestinian conflict.</w:t>
      </w:r>
      <w:r w:rsidRPr="00A40207">
        <w:rPr>
          <w:rFonts w:eastAsia="Times New Roman" w:cstheme="minorHAnsi"/>
          <w:lang w:eastAsia="es-ES_tradnl"/>
        </w:rPr>
        <w:t xml:space="preserve"> The IDC-CDI urges all parties to work towards this goal through peaceful means, free from interference by actors like Iran, whose support for violence undermines genuine dialogue.</w:t>
      </w:r>
    </w:p>
    <w:p w14:paraId="69B3E82F" w14:textId="77777777" w:rsidR="007C1165" w:rsidRDefault="007C1165" w:rsidP="00924A9F">
      <w:pPr>
        <w:jc w:val="both"/>
        <w:rPr>
          <w:rFonts w:eastAsia="Times New Roman" w:cstheme="minorHAnsi"/>
          <w:lang w:eastAsia="es-ES_tradnl"/>
        </w:rPr>
      </w:pPr>
    </w:p>
    <w:p w14:paraId="53BB7A44" w14:textId="77777777" w:rsidR="007C1165" w:rsidRDefault="007C1165" w:rsidP="00924A9F">
      <w:pPr>
        <w:jc w:val="both"/>
        <w:rPr>
          <w:rFonts w:eastAsia="Times New Roman" w:cstheme="minorHAnsi"/>
          <w:lang w:eastAsia="es-ES_tradnl"/>
        </w:rPr>
      </w:pPr>
    </w:p>
    <w:p w14:paraId="0C2FA770" w14:textId="77777777" w:rsidR="007C1165" w:rsidRDefault="007C1165" w:rsidP="00924A9F">
      <w:pPr>
        <w:jc w:val="both"/>
        <w:rPr>
          <w:rFonts w:eastAsia="Times New Roman" w:cstheme="minorHAnsi"/>
          <w:lang w:eastAsia="es-ES_tradnl"/>
        </w:rPr>
      </w:pPr>
    </w:p>
    <w:p w14:paraId="2E50A325" w14:textId="77777777" w:rsidR="007C1165" w:rsidRDefault="007C1165" w:rsidP="00924A9F">
      <w:pPr>
        <w:jc w:val="both"/>
        <w:rPr>
          <w:rFonts w:eastAsia="Times New Roman" w:cstheme="minorHAnsi"/>
          <w:lang w:eastAsia="es-ES_tradnl"/>
        </w:rPr>
      </w:pPr>
    </w:p>
    <w:p w14:paraId="5D35A4BB" w14:textId="77777777" w:rsidR="0084457D" w:rsidRPr="00A40207" w:rsidRDefault="0084457D" w:rsidP="00924A9F">
      <w:pPr>
        <w:jc w:val="both"/>
        <w:rPr>
          <w:rFonts w:eastAsia="Times New Roman" w:cstheme="minorHAnsi"/>
          <w:lang w:eastAsia="es-ES_tradnl"/>
        </w:rPr>
      </w:pPr>
    </w:p>
    <w:p w14:paraId="0902A4A8" w14:textId="77777777" w:rsidR="00A40207" w:rsidRDefault="00A40207" w:rsidP="00924A9F">
      <w:pPr>
        <w:numPr>
          <w:ilvl w:val="0"/>
          <w:numId w:val="3"/>
        </w:numPr>
        <w:jc w:val="both"/>
        <w:rPr>
          <w:rFonts w:eastAsia="Times New Roman" w:cstheme="minorHAnsi"/>
          <w:lang w:eastAsia="es-ES_tradnl"/>
        </w:rPr>
      </w:pPr>
      <w:r w:rsidRPr="00A40207">
        <w:rPr>
          <w:rFonts w:eastAsia="Times New Roman" w:cstheme="minorHAnsi"/>
          <w:b/>
          <w:bCs/>
          <w:lang w:eastAsia="es-ES_tradnl"/>
        </w:rPr>
        <w:t>Expresses solidarity with all victims of terrorism and violence in the region.</w:t>
      </w:r>
      <w:r w:rsidRPr="00A40207">
        <w:rPr>
          <w:rFonts w:eastAsia="Times New Roman" w:cstheme="minorHAnsi"/>
          <w:lang w:eastAsia="es-ES_tradnl"/>
        </w:rPr>
        <w:t xml:space="preserve"> The IDC-CDI stands with those affected by the ongoing conflict and is committed to continuing support for policies that prioritize security, dignity, and democratic freedoms for all people in the Middle East.</w:t>
      </w:r>
    </w:p>
    <w:p w14:paraId="609B503F" w14:textId="77777777" w:rsidR="007C1165" w:rsidRPr="00A40207" w:rsidRDefault="007C1165" w:rsidP="007C1165">
      <w:pPr>
        <w:ind w:left="720"/>
        <w:jc w:val="both"/>
        <w:rPr>
          <w:rFonts w:eastAsia="Times New Roman" w:cstheme="minorHAnsi"/>
          <w:lang w:eastAsia="es-ES_tradnl"/>
        </w:rPr>
      </w:pPr>
    </w:p>
    <w:p w14:paraId="457372DC" w14:textId="77777777" w:rsidR="00A40207" w:rsidRPr="00A40207" w:rsidRDefault="00A40207" w:rsidP="247CC2B6">
      <w:pPr>
        <w:spacing w:before="100" w:beforeAutospacing="1" w:after="100" w:afterAutospacing="1"/>
        <w:jc w:val="both"/>
        <w:rPr>
          <w:rFonts w:eastAsia="Times New Roman"/>
          <w:lang w:eastAsia="es-ES"/>
        </w:rPr>
      </w:pPr>
      <w:r w:rsidRPr="247CC2B6">
        <w:rPr>
          <w:rFonts w:eastAsia="Times New Roman"/>
          <w:lang w:val="en-US" w:eastAsia="es-ES"/>
        </w:rPr>
        <w:t>The IDC-CDI remains committed to promoting regional stability and fostering democracy and peace in the Middle East. We call on the international community to recognize the urgent need for stability and security in the region.</w:t>
      </w:r>
    </w:p>
    <w:p w14:paraId="206B5B44" w14:textId="6BA0479B" w:rsidR="247CC2B6" w:rsidRDefault="247CC2B6" w:rsidP="247CC2B6">
      <w:pPr>
        <w:spacing w:beforeAutospacing="1" w:afterAutospacing="1"/>
        <w:jc w:val="both"/>
        <w:rPr>
          <w:rFonts w:eastAsia="Times New Roman"/>
          <w:lang w:eastAsia="es-ES"/>
        </w:rPr>
      </w:pPr>
    </w:p>
    <w:p w14:paraId="790A33BE" w14:textId="77777777" w:rsidR="00A40207" w:rsidRPr="00A40207" w:rsidRDefault="00A40207" w:rsidP="007C1165">
      <w:pPr>
        <w:spacing w:before="100" w:beforeAutospacing="1" w:after="100" w:afterAutospacing="1"/>
        <w:jc w:val="right"/>
        <w:rPr>
          <w:rFonts w:eastAsia="Times New Roman" w:cstheme="minorHAnsi"/>
          <w:lang w:eastAsia="es-ES_tradnl"/>
        </w:rPr>
      </w:pPr>
      <w:r w:rsidRPr="00A40207">
        <w:rPr>
          <w:rFonts w:eastAsia="Times New Roman" w:cstheme="minorHAnsi"/>
          <w:lang w:eastAsia="es-ES_tradnl"/>
        </w:rPr>
        <w:t>Executive Committee – Siem Reap 18.11.24</w:t>
      </w:r>
    </w:p>
    <w:p w14:paraId="786B8104" w14:textId="515EE2CB" w:rsidR="00A40207" w:rsidRPr="00A40207" w:rsidRDefault="00A40207" w:rsidP="00B53BD2">
      <w:pPr>
        <w:jc w:val="both"/>
        <w:rPr>
          <w:rFonts w:eastAsia="Times New Roman" w:cstheme="minorHAnsi"/>
          <w:lang w:eastAsia="es-ES_tradnl"/>
        </w:rPr>
      </w:pPr>
    </w:p>
    <w:sectPr w:rsidR="00A40207" w:rsidRPr="00A402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54D4" w14:textId="77777777" w:rsidR="00986759" w:rsidRDefault="00986759" w:rsidP="007C1165">
      <w:r>
        <w:separator/>
      </w:r>
    </w:p>
  </w:endnote>
  <w:endnote w:type="continuationSeparator" w:id="0">
    <w:p w14:paraId="3B82DC20" w14:textId="77777777" w:rsidR="00986759" w:rsidRDefault="00986759" w:rsidP="007C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8940" w14:textId="77777777" w:rsidR="00986759" w:rsidRDefault="00986759" w:rsidP="007C1165">
      <w:r>
        <w:separator/>
      </w:r>
    </w:p>
  </w:footnote>
  <w:footnote w:type="continuationSeparator" w:id="0">
    <w:p w14:paraId="35FCA091" w14:textId="77777777" w:rsidR="00986759" w:rsidRDefault="00986759" w:rsidP="007C1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0009" w14:textId="3455EE6E" w:rsidR="007C1165" w:rsidRDefault="007C1165">
    <w:pPr>
      <w:pStyle w:val="Encabezado"/>
    </w:pPr>
    <w:r>
      <w:rPr>
        <w:noProof/>
      </w:rPr>
      <w:drawing>
        <wp:inline distT="0" distB="0" distL="0" distR="0" wp14:anchorId="5FA8CF65" wp14:editId="6A2942EF">
          <wp:extent cx="1838325" cy="485775"/>
          <wp:effectExtent l="0" t="0" r="0" b="0"/>
          <wp:docPr id="887694834" name="Imagen 88769483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94834" name="Imagen 88769483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38325"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6C8"/>
    <w:multiLevelType w:val="multilevel"/>
    <w:tmpl w:val="8CF6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779C9"/>
    <w:multiLevelType w:val="multilevel"/>
    <w:tmpl w:val="CC8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E598F"/>
    <w:multiLevelType w:val="multilevel"/>
    <w:tmpl w:val="026A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206BB"/>
    <w:multiLevelType w:val="multilevel"/>
    <w:tmpl w:val="E6D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237958">
    <w:abstractNumId w:val="0"/>
  </w:num>
  <w:num w:numId="2" w16cid:durableId="588659914">
    <w:abstractNumId w:val="2"/>
  </w:num>
  <w:num w:numId="3" w16cid:durableId="1904221102">
    <w:abstractNumId w:val="1"/>
  </w:num>
  <w:num w:numId="4" w16cid:durableId="641545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91"/>
    <w:rsid w:val="00013A69"/>
    <w:rsid w:val="000A6791"/>
    <w:rsid w:val="00180648"/>
    <w:rsid w:val="0029281A"/>
    <w:rsid w:val="006E6F61"/>
    <w:rsid w:val="007C1165"/>
    <w:rsid w:val="0084457D"/>
    <w:rsid w:val="0090729B"/>
    <w:rsid w:val="00924A9F"/>
    <w:rsid w:val="00986759"/>
    <w:rsid w:val="00A335D3"/>
    <w:rsid w:val="00A40207"/>
    <w:rsid w:val="00B53BD2"/>
    <w:rsid w:val="247CC2B6"/>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7379"/>
  <w15:chartTrackingRefBased/>
  <w15:docId w15:val="{E8B84C92-F2A8-C940-9443-FA28A279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A40207"/>
    <w:pPr>
      <w:spacing w:before="100" w:beforeAutospacing="1" w:after="100" w:afterAutospacing="1"/>
      <w:outlineLvl w:val="4"/>
    </w:pPr>
    <w:rPr>
      <w:rFonts w:ascii="Times New Roman" w:eastAsia="Times New Roman" w:hAnsi="Times New Roman" w:cs="Times New Roman"/>
      <w:b/>
      <w:bCs/>
      <w:sz w:val="20"/>
      <w:szCs w:val="20"/>
      <w:lang w:eastAsia="es-ES_tradnl"/>
    </w:rPr>
  </w:style>
  <w:style w:type="paragraph" w:styleId="Ttulo6">
    <w:name w:val="heading 6"/>
    <w:basedOn w:val="Normal"/>
    <w:link w:val="Ttulo6Car"/>
    <w:uiPriority w:val="9"/>
    <w:qFormat/>
    <w:rsid w:val="00A40207"/>
    <w:pPr>
      <w:spacing w:before="100" w:beforeAutospacing="1" w:after="100" w:afterAutospacing="1"/>
      <w:outlineLvl w:val="5"/>
    </w:pPr>
    <w:rPr>
      <w:rFonts w:ascii="Times New Roman" w:eastAsia="Times New Roman" w:hAnsi="Times New Roman" w:cs="Times New Roman"/>
      <w:b/>
      <w:bCs/>
      <w:sz w:val="15"/>
      <w:szCs w:val="15"/>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6791"/>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0A6791"/>
    <w:rPr>
      <w:b/>
      <w:bCs/>
    </w:rPr>
  </w:style>
  <w:style w:type="paragraph" w:styleId="Prrafodelista">
    <w:name w:val="List Paragraph"/>
    <w:basedOn w:val="Normal"/>
    <w:uiPriority w:val="34"/>
    <w:qFormat/>
    <w:rsid w:val="00A40207"/>
    <w:pPr>
      <w:ind w:left="720"/>
      <w:contextualSpacing/>
    </w:pPr>
  </w:style>
  <w:style w:type="character" w:customStyle="1" w:styleId="Ttulo5Car">
    <w:name w:val="Título 5 Car"/>
    <w:basedOn w:val="Fuentedeprrafopredeter"/>
    <w:link w:val="Ttulo5"/>
    <w:uiPriority w:val="9"/>
    <w:rsid w:val="00A40207"/>
    <w:rPr>
      <w:rFonts w:ascii="Times New Roman" w:eastAsia="Times New Roman" w:hAnsi="Times New Roman" w:cs="Times New Roman"/>
      <w:b/>
      <w:bCs/>
      <w:sz w:val="20"/>
      <w:szCs w:val="20"/>
      <w:lang w:eastAsia="es-ES_tradnl"/>
    </w:rPr>
  </w:style>
  <w:style w:type="character" w:customStyle="1" w:styleId="Ttulo6Car">
    <w:name w:val="Título 6 Car"/>
    <w:basedOn w:val="Fuentedeprrafopredeter"/>
    <w:link w:val="Ttulo6"/>
    <w:uiPriority w:val="9"/>
    <w:rsid w:val="00A40207"/>
    <w:rPr>
      <w:rFonts w:ascii="Times New Roman" w:eastAsia="Times New Roman" w:hAnsi="Times New Roman" w:cs="Times New Roman"/>
      <w:b/>
      <w:bCs/>
      <w:sz w:val="15"/>
      <w:szCs w:val="15"/>
      <w:lang w:eastAsia="es-ES_tradnl"/>
    </w:rPr>
  </w:style>
  <w:style w:type="character" w:customStyle="1" w:styleId="overflow-hidden">
    <w:name w:val="overflow-hidden"/>
    <w:basedOn w:val="Fuentedeprrafopredeter"/>
    <w:rsid w:val="00A40207"/>
  </w:style>
  <w:style w:type="paragraph" w:styleId="Encabezado">
    <w:name w:val="header"/>
    <w:basedOn w:val="Normal"/>
    <w:link w:val="EncabezadoCar"/>
    <w:uiPriority w:val="99"/>
    <w:unhideWhenUsed/>
    <w:rsid w:val="007C1165"/>
    <w:pPr>
      <w:tabs>
        <w:tab w:val="center" w:pos="4513"/>
        <w:tab w:val="right" w:pos="9026"/>
      </w:tabs>
    </w:pPr>
  </w:style>
  <w:style w:type="character" w:customStyle="1" w:styleId="EncabezadoCar">
    <w:name w:val="Encabezado Car"/>
    <w:basedOn w:val="Fuentedeprrafopredeter"/>
    <w:link w:val="Encabezado"/>
    <w:uiPriority w:val="99"/>
    <w:rsid w:val="007C1165"/>
  </w:style>
  <w:style w:type="paragraph" w:styleId="Piedepgina">
    <w:name w:val="footer"/>
    <w:basedOn w:val="Normal"/>
    <w:link w:val="PiedepginaCar"/>
    <w:uiPriority w:val="99"/>
    <w:unhideWhenUsed/>
    <w:rsid w:val="007C1165"/>
    <w:pPr>
      <w:tabs>
        <w:tab w:val="center" w:pos="4513"/>
        <w:tab w:val="right" w:pos="9026"/>
      </w:tabs>
    </w:pPr>
  </w:style>
  <w:style w:type="character" w:customStyle="1" w:styleId="PiedepginaCar">
    <w:name w:val="Pie de página Car"/>
    <w:basedOn w:val="Fuentedeprrafopredeter"/>
    <w:link w:val="Piedepgina"/>
    <w:uiPriority w:val="99"/>
    <w:rsid w:val="007C1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5350">
      <w:bodyDiv w:val="1"/>
      <w:marLeft w:val="0"/>
      <w:marRight w:val="0"/>
      <w:marTop w:val="0"/>
      <w:marBottom w:val="0"/>
      <w:divBdr>
        <w:top w:val="none" w:sz="0" w:space="0" w:color="auto"/>
        <w:left w:val="none" w:sz="0" w:space="0" w:color="auto"/>
        <w:bottom w:val="none" w:sz="0" w:space="0" w:color="auto"/>
        <w:right w:val="none" w:sz="0" w:space="0" w:color="auto"/>
      </w:divBdr>
      <w:divsChild>
        <w:div w:id="1025718389">
          <w:marLeft w:val="0"/>
          <w:marRight w:val="0"/>
          <w:marTop w:val="0"/>
          <w:marBottom w:val="0"/>
          <w:divBdr>
            <w:top w:val="none" w:sz="0" w:space="0" w:color="auto"/>
            <w:left w:val="none" w:sz="0" w:space="0" w:color="auto"/>
            <w:bottom w:val="none" w:sz="0" w:space="0" w:color="auto"/>
            <w:right w:val="none" w:sz="0" w:space="0" w:color="auto"/>
          </w:divBdr>
          <w:divsChild>
            <w:div w:id="794835843">
              <w:marLeft w:val="0"/>
              <w:marRight w:val="0"/>
              <w:marTop w:val="0"/>
              <w:marBottom w:val="0"/>
              <w:divBdr>
                <w:top w:val="none" w:sz="0" w:space="0" w:color="auto"/>
                <w:left w:val="none" w:sz="0" w:space="0" w:color="auto"/>
                <w:bottom w:val="none" w:sz="0" w:space="0" w:color="auto"/>
                <w:right w:val="none" w:sz="0" w:space="0" w:color="auto"/>
              </w:divBdr>
              <w:divsChild>
                <w:div w:id="2114788225">
                  <w:marLeft w:val="0"/>
                  <w:marRight w:val="0"/>
                  <w:marTop w:val="0"/>
                  <w:marBottom w:val="0"/>
                  <w:divBdr>
                    <w:top w:val="none" w:sz="0" w:space="0" w:color="auto"/>
                    <w:left w:val="none" w:sz="0" w:space="0" w:color="auto"/>
                    <w:bottom w:val="none" w:sz="0" w:space="0" w:color="auto"/>
                    <w:right w:val="none" w:sz="0" w:space="0" w:color="auto"/>
                  </w:divBdr>
                  <w:divsChild>
                    <w:div w:id="922571712">
                      <w:marLeft w:val="0"/>
                      <w:marRight w:val="0"/>
                      <w:marTop w:val="0"/>
                      <w:marBottom w:val="0"/>
                      <w:divBdr>
                        <w:top w:val="none" w:sz="0" w:space="0" w:color="auto"/>
                        <w:left w:val="none" w:sz="0" w:space="0" w:color="auto"/>
                        <w:bottom w:val="none" w:sz="0" w:space="0" w:color="auto"/>
                        <w:right w:val="none" w:sz="0" w:space="0" w:color="auto"/>
                      </w:divBdr>
                      <w:divsChild>
                        <w:div w:id="1145775206">
                          <w:marLeft w:val="0"/>
                          <w:marRight w:val="0"/>
                          <w:marTop w:val="0"/>
                          <w:marBottom w:val="0"/>
                          <w:divBdr>
                            <w:top w:val="none" w:sz="0" w:space="0" w:color="auto"/>
                            <w:left w:val="none" w:sz="0" w:space="0" w:color="auto"/>
                            <w:bottom w:val="none" w:sz="0" w:space="0" w:color="auto"/>
                            <w:right w:val="none" w:sz="0" w:space="0" w:color="auto"/>
                          </w:divBdr>
                          <w:divsChild>
                            <w:div w:id="1543665070">
                              <w:marLeft w:val="0"/>
                              <w:marRight w:val="0"/>
                              <w:marTop w:val="0"/>
                              <w:marBottom w:val="0"/>
                              <w:divBdr>
                                <w:top w:val="none" w:sz="0" w:space="0" w:color="auto"/>
                                <w:left w:val="none" w:sz="0" w:space="0" w:color="auto"/>
                                <w:bottom w:val="none" w:sz="0" w:space="0" w:color="auto"/>
                                <w:right w:val="none" w:sz="0" w:space="0" w:color="auto"/>
                              </w:divBdr>
                              <w:divsChild>
                                <w:div w:id="1362972326">
                                  <w:marLeft w:val="0"/>
                                  <w:marRight w:val="0"/>
                                  <w:marTop w:val="0"/>
                                  <w:marBottom w:val="0"/>
                                  <w:divBdr>
                                    <w:top w:val="none" w:sz="0" w:space="0" w:color="auto"/>
                                    <w:left w:val="none" w:sz="0" w:space="0" w:color="auto"/>
                                    <w:bottom w:val="none" w:sz="0" w:space="0" w:color="auto"/>
                                    <w:right w:val="none" w:sz="0" w:space="0" w:color="auto"/>
                                  </w:divBdr>
                                  <w:divsChild>
                                    <w:div w:id="2374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78997">
                          <w:marLeft w:val="0"/>
                          <w:marRight w:val="0"/>
                          <w:marTop w:val="0"/>
                          <w:marBottom w:val="0"/>
                          <w:divBdr>
                            <w:top w:val="none" w:sz="0" w:space="0" w:color="auto"/>
                            <w:left w:val="none" w:sz="0" w:space="0" w:color="auto"/>
                            <w:bottom w:val="none" w:sz="0" w:space="0" w:color="auto"/>
                            <w:right w:val="none" w:sz="0" w:space="0" w:color="auto"/>
                          </w:divBdr>
                          <w:divsChild>
                            <w:div w:id="1264875191">
                              <w:marLeft w:val="0"/>
                              <w:marRight w:val="0"/>
                              <w:marTop w:val="0"/>
                              <w:marBottom w:val="0"/>
                              <w:divBdr>
                                <w:top w:val="none" w:sz="0" w:space="0" w:color="auto"/>
                                <w:left w:val="none" w:sz="0" w:space="0" w:color="auto"/>
                                <w:bottom w:val="none" w:sz="0" w:space="0" w:color="auto"/>
                                <w:right w:val="none" w:sz="0" w:space="0" w:color="auto"/>
                              </w:divBdr>
                              <w:divsChild>
                                <w:div w:id="818889945">
                                  <w:marLeft w:val="0"/>
                                  <w:marRight w:val="0"/>
                                  <w:marTop w:val="0"/>
                                  <w:marBottom w:val="0"/>
                                  <w:divBdr>
                                    <w:top w:val="none" w:sz="0" w:space="0" w:color="auto"/>
                                    <w:left w:val="none" w:sz="0" w:space="0" w:color="auto"/>
                                    <w:bottom w:val="none" w:sz="0" w:space="0" w:color="auto"/>
                                    <w:right w:val="none" w:sz="0" w:space="0" w:color="auto"/>
                                  </w:divBdr>
                                  <w:divsChild>
                                    <w:div w:id="18670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066353">
          <w:marLeft w:val="0"/>
          <w:marRight w:val="0"/>
          <w:marTop w:val="0"/>
          <w:marBottom w:val="0"/>
          <w:divBdr>
            <w:top w:val="none" w:sz="0" w:space="0" w:color="auto"/>
            <w:left w:val="none" w:sz="0" w:space="0" w:color="auto"/>
            <w:bottom w:val="none" w:sz="0" w:space="0" w:color="auto"/>
            <w:right w:val="none" w:sz="0" w:space="0" w:color="auto"/>
          </w:divBdr>
          <w:divsChild>
            <w:div w:id="1924606998">
              <w:marLeft w:val="0"/>
              <w:marRight w:val="0"/>
              <w:marTop w:val="0"/>
              <w:marBottom w:val="0"/>
              <w:divBdr>
                <w:top w:val="none" w:sz="0" w:space="0" w:color="auto"/>
                <w:left w:val="none" w:sz="0" w:space="0" w:color="auto"/>
                <w:bottom w:val="none" w:sz="0" w:space="0" w:color="auto"/>
                <w:right w:val="none" w:sz="0" w:space="0" w:color="auto"/>
              </w:divBdr>
              <w:divsChild>
                <w:div w:id="949583363">
                  <w:marLeft w:val="0"/>
                  <w:marRight w:val="0"/>
                  <w:marTop w:val="0"/>
                  <w:marBottom w:val="0"/>
                  <w:divBdr>
                    <w:top w:val="none" w:sz="0" w:space="0" w:color="auto"/>
                    <w:left w:val="none" w:sz="0" w:space="0" w:color="auto"/>
                    <w:bottom w:val="none" w:sz="0" w:space="0" w:color="auto"/>
                    <w:right w:val="none" w:sz="0" w:space="0" w:color="auto"/>
                  </w:divBdr>
                  <w:divsChild>
                    <w:div w:id="404575062">
                      <w:marLeft w:val="0"/>
                      <w:marRight w:val="0"/>
                      <w:marTop w:val="0"/>
                      <w:marBottom w:val="0"/>
                      <w:divBdr>
                        <w:top w:val="none" w:sz="0" w:space="0" w:color="auto"/>
                        <w:left w:val="none" w:sz="0" w:space="0" w:color="auto"/>
                        <w:bottom w:val="none" w:sz="0" w:space="0" w:color="auto"/>
                        <w:right w:val="none" w:sz="0" w:space="0" w:color="auto"/>
                      </w:divBdr>
                      <w:divsChild>
                        <w:div w:id="1706518489">
                          <w:marLeft w:val="0"/>
                          <w:marRight w:val="0"/>
                          <w:marTop w:val="0"/>
                          <w:marBottom w:val="0"/>
                          <w:divBdr>
                            <w:top w:val="none" w:sz="0" w:space="0" w:color="auto"/>
                            <w:left w:val="none" w:sz="0" w:space="0" w:color="auto"/>
                            <w:bottom w:val="none" w:sz="0" w:space="0" w:color="auto"/>
                            <w:right w:val="none" w:sz="0" w:space="0" w:color="auto"/>
                          </w:divBdr>
                          <w:divsChild>
                            <w:div w:id="1300309094">
                              <w:marLeft w:val="0"/>
                              <w:marRight w:val="0"/>
                              <w:marTop w:val="0"/>
                              <w:marBottom w:val="0"/>
                              <w:divBdr>
                                <w:top w:val="none" w:sz="0" w:space="0" w:color="auto"/>
                                <w:left w:val="none" w:sz="0" w:space="0" w:color="auto"/>
                                <w:bottom w:val="none" w:sz="0" w:space="0" w:color="auto"/>
                                <w:right w:val="none" w:sz="0" w:space="0" w:color="auto"/>
                              </w:divBdr>
                              <w:divsChild>
                                <w:div w:id="1972007702">
                                  <w:marLeft w:val="0"/>
                                  <w:marRight w:val="0"/>
                                  <w:marTop w:val="0"/>
                                  <w:marBottom w:val="0"/>
                                  <w:divBdr>
                                    <w:top w:val="none" w:sz="0" w:space="0" w:color="auto"/>
                                    <w:left w:val="none" w:sz="0" w:space="0" w:color="auto"/>
                                    <w:bottom w:val="none" w:sz="0" w:space="0" w:color="auto"/>
                                    <w:right w:val="none" w:sz="0" w:space="0" w:color="auto"/>
                                  </w:divBdr>
                                  <w:divsChild>
                                    <w:div w:id="463740413">
                                      <w:marLeft w:val="0"/>
                                      <w:marRight w:val="0"/>
                                      <w:marTop w:val="0"/>
                                      <w:marBottom w:val="0"/>
                                      <w:divBdr>
                                        <w:top w:val="none" w:sz="0" w:space="0" w:color="auto"/>
                                        <w:left w:val="none" w:sz="0" w:space="0" w:color="auto"/>
                                        <w:bottom w:val="none" w:sz="0" w:space="0" w:color="auto"/>
                                        <w:right w:val="none" w:sz="0" w:space="0" w:color="auto"/>
                                      </w:divBdr>
                                      <w:divsChild>
                                        <w:div w:id="20498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619062">
          <w:marLeft w:val="0"/>
          <w:marRight w:val="0"/>
          <w:marTop w:val="0"/>
          <w:marBottom w:val="0"/>
          <w:divBdr>
            <w:top w:val="none" w:sz="0" w:space="0" w:color="auto"/>
            <w:left w:val="none" w:sz="0" w:space="0" w:color="auto"/>
            <w:bottom w:val="none" w:sz="0" w:space="0" w:color="auto"/>
            <w:right w:val="none" w:sz="0" w:space="0" w:color="auto"/>
          </w:divBdr>
          <w:divsChild>
            <w:div w:id="728500264">
              <w:marLeft w:val="0"/>
              <w:marRight w:val="0"/>
              <w:marTop w:val="0"/>
              <w:marBottom w:val="0"/>
              <w:divBdr>
                <w:top w:val="none" w:sz="0" w:space="0" w:color="auto"/>
                <w:left w:val="none" w:sz="0" w:space="0" w:color="auto"/>
                <w:bottom w:val="none" w:sz="0" w:space="0" w:color="auto"/>
                <w:right w:val="none" w:sz="0" w:space="0" w:color="auto"/>
              </w:divBdr>
              <w:divsChild>
                <w:div w:id="1197767023">
                  <w:marLeft w:val="0"/>
                  <w:marRight w:val="0"/>
                  <w:marTop w:val="0"/>
                  <w:marBottom w:val="0"/>
                  <w:divBdr>
                    <w:top w:val="none" w:sz="0" w:space="0" w:color="auto"/>
                    <w:left w:val="none" w:sz="0" w:space="0" w:color="auto"/>
                    <w:bottom w:val="none" w:sz="0" w:space="0" w:color="auto"/>
                    <w:right w:val="none" w:sz="0" w:space="0" w:color="auto"/>
                  </w:divBdr>
                  <w:divsChild>
                    <w:div w:id="1511602902">
                      <w:marLeft w:val="0"/>
                      <w:marRight w:val="0"/>
                      <w:marTop w:val="0"/>
                      <w:marBottom w:val="0"/>
                      <w:divBdr>
                        <w:top w:val="none" w:sz="0" w:space="0" w:color="auto"/>
                        <w:left w:val="none" w:sz="0" w:space="0" w:color="auto"/>
                        <w:bottom w:val="none" w:sz="0" w:space="0" w:color="auto"/>
                        <w:right w:val="none" w:sz="0" w:space="0" w:color="auto"/>
                      </w:divBdr>
                      <w:divsChild>
                        <w:div w:id="1797020347">
                          <w:marLeft w:val="0"/>
                          <w:marRight w:val="0"/>
                          <w:marTop w:val="0"/>
                          <w:marBottom w:val="0"/>
                          <w:divBdr>
                            <w:top w:val="none" w:sz="0" w:space="0" w:color="auto"/>
                            <w:left w:val="none" w:sz="0" w:space="0" w:color="auto"/>
                            <w:bottom w:val="none" w:sz="0" w:space="0" w:color="auto"/>
                            <w:right w:val="none" w:sz="0" w:space="0" w:color="auto"/>
                          </w:divBdr>
                          <w:divsChild>
                            <w:div w:id="1447697012">
                              <w:marLeft w:val="0"/>
                              <w:marRight w:val="0"/>
                              <w:marTop w:val="0"/>
                              <w:marBottom w:val="0"/>
                              <w:divBdr>
                                <w:top w:val="none" w:sz="0" w:space="0" w:color="auto"/>
                                <w:left w:val="none" w:sz="0" w:space="0" w:color="auto"/>
                                <w:bottom w:val="none" w:sz="0" w:space="0" w:color="auto"/>
                                <w:right w:val="none" w:sz="0" w:space="0" w:color="auto"/>
                              </w:divBdr>
                              <w:divsChild>
                                <w:div w:id="9333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38911">
                  <w:marLeft w:val="0"/>
                  <w:marRight w:val="0"/>
                  <w:marTop w:val="0"/>
                  <w:marBottom w:val="0"/>
                  <w:divBdr>
                    <w:top w:val="none" w:sz="0" w:space="0" w:color="auto"/>
                    <w:left w:val="none" w:sz="0" w:space="0" w:color="auto"/>
                    <w:bottom w:val="none" w:sz="0" w:space="0" w:color="auto"/>
                    <w:right w:val="none" w:sz="0" w:space="0" w:color="auto"/>
                  </w:divBdr>
                  <w:divsChild>
                    <w:div w:id="232739038">
                      <w:marLeft w:val="0"/>
                      <w:marRight w:val="0"/>
                      <w:marTop w:val="0"/>
                      <w:marBottom w:val="0"/>
                      <w:divBdr>
                        <w:top w:val="none" w:sz="0" w:space="0" w:color="auto"/>
                        <w:left w:val="none" w:sz="0" w:space="0" w:color="auto"/>
                        <w:bottom w:val="none" w:sz="0" w:space="0" w:color="auto"/>
                        <w:right w:val="none" w:sz="0" w:space="0" w:color="auto"/>
                      </w:divBdr>
                      <w:divsChild>
                        <w:div w:id="1985625893">
                          <w:marLeft w:val="0"/>
                          <w:marRight w:val="0"/>
                          <w:marTop w:val="0"/>
                          <w:marBottom w:val="0"/>
                          <w:divBdr>
                            <w:top w:val="none" w:sz="0" w:space="0" w:color="auto"/>
                            <w:left w:val="none" w:sz="0" w:space="0" w:color="auto"/>
                            <w:bottom w:val="none" w:sz="0" w:space="0" w:color="auto"/>
                            <w:right w:val="none" w:sz="0" w:space="0" w:color="auto"/>
                          </w:divBdr>
                          <w:divsChild>
                            <w:div w:id="1497724245">
                              <w:marLeft w:val="0"/>
                              <w:marRight w:val="0"/>
                              <w:marTop w:val="0"/>
                              <w:marBottom w:val="0"/>
                              <w:divBdr>
                                <w:top w:val="none" w:sz="0" w:space="0" w:color="auto"/>
                                <w:left w:val="none" w:sz="0" w:space="0" w:color="auto"/>
                                <w:bottom w:val="none" w:sz="0" w:space="0" w:color="auto"/>
                                <w:right w:val="none" w:sz="0" w:space="0" w:color="auto"/>
                              </w:divBdr>
                              <w:divsChild>
                                <w:div w:id="1216503537">
                                  <w:marLeft w:val="0"/>
                                  <w:marRight w:val="0"/>
                                  <w:marTop w:val="0"/>
                                  <w:marBottom w:val="0"/>
                                  <w:divBdr>
                                    <w:top w:val="none" w:sz="0" w:space="0" w:color="auto"/>
                                    <w:left w:val="none" w:sz="0" w:space="0" w:color="auto"/>
                                    <w:bottom w:val="none" w:sz="0" w:space="0" w:color="auto"/>
                                    <w:right w:val="none" w:sz="0" w:space="0" w:color="auto"/>
                                  </w:divBdr>
                                  <w:divsChild>
                                    <w:div w:id="5107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673345">
      <w:bodyDiv w:val="1"/>
      <w:marLeft w:val="0"/>
      <w:marRight w:val="0"/>
      <w:marTop w:val="0"/>
      <w:marBottom w:val="0"/>
      <w:divBdr>
        <w:top w:val="none" w:sz="0" w:space="0" w:color="auto"/>
        <w:left w:val="none" w:sz="0" w:space="0" w:color="auto"/>
        <w:bottom w:val="none" w:sz="0" w:space="0" w:color="auto"/>
        <w:right w:val="none" w:sz="0" w:space="0" w:color="auto"/>
      </w:divBdr>
    </w:div>
    <w:div w:id="159851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2475</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Alonso IDC-CDI Secretariat</dc:creator>
  <cp:keywords/>
  <dc:description/>
  <cp:lastModifiedBy>Teresa Alonso IDC-CDI Secretariat</cp:lastModifiedBy>
  <cp:revision>7</cp:revision>
  <dcterms:created xsi:type="dcterms:W3CDTF">2024-11-07T10:18:00Z</dcterms:created>
  <dcterms:modified xsi:type="dcterms:W3CDTF">2024-11-18T10:56:00Z</dcterms:modified>
</cp:coreProperties>
</file>