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80BE" w14:textId="561B218D" w:rsidR="0AEA9879" w:rsidRDefault="0AEA9879" w:rsidP="22DEBCF6">
      <w:pPr>
        <w:spacing w:after="0"/>
        <w:ind w:right="720"/>
        <w:jc w:val="center"/>
        <w:rPr>
          <w:rFonts w:ascii="Calibri" w:eastAsia="Calibri" w:hAnsi="Calibri" w:cs="Calibri"/>
        </w:rPr>
      </w:pPr>
      <w:r w:rsidRPr="37C5E0CF">
        <w:rPr>
          <w:rFonts w:ascii="Calibri" w:eastAsia="Calibri" w:hAnsi="Calibri" w:cs="Calibri"/>
          <w:b/>
          <w:bCs/>
          <w:sz w:val="28"/>
          <w:szCs w:val="28"/>
        </w:rPr>
        <w:t xml:space="preserve">Resolución sobre la situación actual en Albania </w:t>
      </w:r>
    </w:p>
    <w:p w14:paraId="7267938F" w14:textId="71BF9B37" w:rsidR="37C5E0CF" w:rsidRDefault="37C5E0CF" w:rsidP="37C5E0CF">
      <w:pPr>
        <w:spacing w:after="0"/>
        <w:ind w:right="720"/>
        <w:jc w:val="center"/>
        <w:rPr>
          <w:rFonts w:ascii="Calibri" w:eastAsia="Calibri" w:hAnsi="Calibri" w:cs="Calibri"/>
          <w:b/>
          <w:bCs/>
          <w:sz w:val="28"/>
          <w:szCs w:val="28"/>
        </w:rPr>
      </w:pPr>
    </w:p>
    <w:p w14:paraId="772CB331" w14:textId="17E51B3F" w:rsidR="22DEBCF6" w:rsidRDefault="22DEBCF6" w:rsidP="22DEBCF6">
      <w:pPr>
        <w:spacing w:after="0"/>
        <w:ind w:right="720"/>
        <w:jc w:val="center"/>
        <w:rPr>
          <w:rFonts w:ascii="Calibri" w:eastAsia="Calibri" w:hAnsi="Calibri" w:cs="Calibri"/>
        </w:rPr>
      </w:pPr>
    </w:p>
    <w:p w14:paraId="564DF396" w14:textId="6588E155" w:rsidR="001928AE" w:rsidRDefault="3170806B" w:rsidP="64C76A8B">
      <w:pPr>
        <w:jc w:val="both"/>
        <w:rPr>
          <w:rFonts w:ascii="Calibri" w:eastAsia="Calibri" w:hAnsi="Calibri" w:cs="Calibri"/>
        </w:rPr>
      </w:pPr>
      <w:r w:rsidRPr="3A206770">
        <w:rPr>
          <w:rFonts w:ascii="Calibri" w:eastAsia="Calibri" w:hAnsi="Calibri" w:cs="Calibri"/>
        </w:rPr>
        <w:t>La</w:t>
      </w:r>
      <w:r w:rsidR="2A2EF7BF" w:rsidRPr="3A206770">
        <w:rPr>
          <w:rFonts w:ascii="Calibri" w:eastAsia="Calibri" w:hAnsi="Calibri" w:cs="Calibri"/>
        </w:rPr>
        <w:t xml:space="preserve"> IDC-</w:t>
      </w:r>
      <w:r w:rsidRPr="3A206770">
        <w:rPr>
          <w:rFonts w:ascii="Calibri" w:eastAsia="Calibri" w:hAnsi="Calibri" w:cs="Calibri"/>
        </w:rPr>
        <w:t xml:space="preserve"> CDI respalda firmemente el respeto al estado de derecho y la integridad institucional como base de las sociedades democráticas. Durante los 12 años de gobierno socialista en Albania, todos los poderes se han concentrado en manos de una sola persona, y las elecciones periódicas son meramente una fachada. Al igual que en las situaciones de Bielorrusia y Túnez, los líderes de la oposición, miembros del Parlamento y gobiernos locales de oposición enfrentan persecución política y encarcelamiento, junto con amenazas directas e intentos contra sus vidas.</w:t>
      </w:r>
    </w:p>
    <w:p w14:paraId="5C40080D" w14:textId="0A4474FB" w:rsidR="001928AE" w:rsidRDefault="3170806B" w:rsidP="64C76A8B">
      <w:pPr>
        <w:jc w:val="both"/>
        <w:rPr>
          <w:rFonts w:ascii="Calibri" w:eastAsia="Calibri" w:hAnsi="Calibri" w:cs="Calibri"/>
        </w:rPr>
      </w:pPr>
      <w:r w:rsidRPr="64C76A8B">
        <w:rPr>
          <w:rFonts w:ascii="Calibri" w:eastAsia="Calibri" w:hAnsi="Calibri" w:cs="Calibri"/>
        </w:rPr>
        <w:t>La corrupción desenfrenada y las preocupantes conexiones e influencias del crimen organizado son alarmantes.</w:t>
      </w:r>
    </w:p>
    <w:p w14:paraId="67558894" w14:textId="250E75A1" w:rsidR="001928AE" w:rsidRDefault="3170806B" w:rsidP="64C76A8B">
      <w:pPr>
        <w:jc w:val="both"/>
        <w:rPr>
          <w:rFonts w:ascii="Calibri" w:eastAsia="Calibri" w:hAnsi="Calibri" w:cs="Calibri"/>
        </w:rPr>
      </w:pPr>
      <w:r w:rsidRPr="64C76A8B">
        <w:rPr>
          <w:rFonts w:ascii="Calibri" w:eastAsia="Calibri" w:hAnsi="Calibri" w:cs="Calibri"/>
        </w:rPr>
        <w:t>El tráfico de drogas y el crimen organizado, profundamente entrelazados con cárteles de drogas latinoamericanos que han infiltrado a muchos países europeos, están utilizando la economía y el panorama político de Albania para el lavado de dinero, lo que revela una preocupante fusión entre el estado y el crimen organizado. Revelaciones recientes de las autoridades belgas exponen de manera alarmante vínculos directos entre redes de crimen organizado y la dirección del Partido Socialista, así como funcionarios de las fuerzas del orden.</w:t>
      </w:r>
    </w:p>
    <w:p w14:paraId="6163EF02" w14:textId="766B847F" w:rsidR="001928AE" w:rsidRDefault="3170806B" w:rsidP="64C76A8B">
      <w:pPr>
        <w:jc w:val="both"/>
        <w:rPr>
          <w:rFonts w:ascii="Calibri" w:eastAsia="Calibri" w:hAnsi="Calibri" w:cs="Calibri"/>
        </w:rPr>
      </w:pPr>
      <w:r w:rsidRPr="64C76A8B">
        <w:rPr>
          <w:rFonts w:ascii="Calibri" w:eastAsia="Calibri" w:hAnsi="Calibri" w:cs="Calibri"/>
        </w:rPr>
        <w:t>Intervenciones telefónicas y documentos filtrados ilustran un esfuerzo coordinado entre organizaciones criminales y funcionarios del gobierno para colocar a sus personas como miembros del parlamento, ministros de asuntos internos, jueces, fiscales, altos oficiales de policía y manipular elecciones a favor del Partido Socialista. Esta colusión ha fomentado un entorno donde las redes delictivas se utilizan para comprar votos, intimidar a los votantes y manipular sistemáticamente las elecciones.</w:t>
      </w:r>
    </w:p>
    <w:p w14:paraId="6DCAB326" w14:textId="2E662723" w:rsidR="001928AE" w:rsidRDefault="3170806B" w:rsidP="64C76A8B">
      <w:pPr>
        <w:jc w:val="both"/>
        <w:rPr>
          <w:rFonts w:ascii="Calibri" w:eastAsia="Calibri" w:hAnsi="Calibri" w:cs="Calibri"/>
        </w:rPr>
      </w:pPr>
      <w:r w:rsidRPr="64C76A8B">
        <w:rPr>
          <w:rFonts w:ascii="Calibri" w:eastAsia="Calibri" w:hAnsi="Calibri" w:cs="Calibri"/>
        </w:rPr>
        <w:t xml:space="preserve">Desde que asumieron el poder en 2013, la mayoría socialista no ha abordado las recomendaciones pendientes de la OSCE/ODIHR, que exigen medidas urgentes para evitar la compra de votos, la intimidación a los votantes y el uso indebido de los recursos estatales. El </w:t>
      </w:r>
      <w:proofErr w:type="gramStart"/>
      <w:r w:rsidRPr="64C76A8B">
        <w:rPr>
          <w:rFonts w:ascii="Calibri" w:eastAsia="Calibri" w:hAnsi="Calibri" w:cs="Calibri"/>
        </w:rPr>
        <w:t>Primer Ministro</w:t>
      </w:r>
      <w:proofErr w:type="gramEnd"/>
      <w:r w:rsidRPr="64C76A8B">
        <w:rPr>
          <w:rFonts w:ascii="Calibri" w:eastAsia="Calibri" w:hAnsi="Calibri" w:cs="Calibri"/>
        </w:rPr>
        <w:t xml:space="preserve"> Rama enmendó unilateralmente la constitución, prohibiendo el derecho de los partidos de oposición a formar coaliciones. A medida que se acercan las elecciones parlamentarias de 2025, la situación política se ha deteriorado significativamente, en marcado contraste con las condiciones de 2013, cuando los socialistas ganaron las elecciones y era posible una rotación de poder.</w:t>
      </w:r>
    </w:p>
    <w:p w14:paraId="149BD341" w14:textId="1ED9F056" w:rsidR="001928AE" w:rsidRDefault="3170806B" w:rsidP="74C7C1A5">
      <w:pPr>
        <w:jc w:val="both"/>
        <w:rPr>
          <w:rFonts w:ascii="Calibri" w:eastAsia="Calibri" w:hAnsi="Calibri" w:cs="Calibri"/>
        </w:rPr>
      </w:pPr>
      <w:r w:rsidRPr="2A4F32E1">
        <w:rPr>
          <w:rFonts w:ascii="Calibri" w:eastAsia="Calibri" w:hAnsi="Calibri" w:cs="Calibri"/>
        </w:rPr>
        <w:lastRenderedPageBreak/>
        <w:t xml:space="preserve">La </w:t>
      </w:r>
      <w:r w:rsidR="376C892B" w:rsidRPr="2A4F32E1">
        <w:rPr>
          <w:rFonts w:ascii="Calibri" w:eastAsia="Calibri" w:hAnsi="Calibri" w:cs="Calibri"/>
        </w:rPr>
        <w:t>IDC-</w:t>
      </w:r>
      <w:r w:rsidRPr="2A4F32E1">
        <w:rPr>
          <w:rFonts w:ascii="Calibri" w:eastAsia="Calibri" w:hAnsi="Calibri" w:cs="Calibri"/>
        </w:rPr>
        <w:t>CDI subraya la necesidad de un poder judicial albanés imparcial e independiente. En este contexto, existen preocupaciones legítimas de que las instituciones clave, que deberían funcionar de manera imparcial como garantes de la democracia y el estado de derecho, han sido en gran medida convertidas en potentes instrumentos de la mayoría socialista para reprimir a sus oponentes políticos.</w:t>
      </w:r>
      <w:r w:rsidR="57EF2FF9" w:rsidRPr="2A4F32E1">
        <w:rPr>
          <w:rFonts w:ascii="Calibri" w:eastAsia="Calibri" w:hAnsi="Calibri" w:cs="Calibri"/>
        </w:rPr>
        <w:t xml:space="preserve"> </w:t>
      </w:r>
    </w:p>
    <w:p w14:paraId="0E7E28AB" w14:textId="20F54F61" w:rsidR="001928AE" w:rsidRDefault="3170806B" w:rsidP="64C76A8B">
      <w:pPr>
        <w:jc w:val="both"/>
        <w:rPr>
          <w:rFonts w:ascii="Calibri" w:eastAsia="Calibri" w:hAnsi="Calibri" w:cs="Calibri"/>
        </w:rPr>
      </w:pPr>
      <w:r w:rsidRPr="74C7C1A5">
        <w:rPr>
          <w:rFonts w:ascii="Calibri" w:eastAsia="Calibri" w:hAnsi="Calibri" w:cs="Calibri"/>
        </w:rPr>
        <w:t xml:space="preserve">Los casos más recientes de arrestos, encarcelamientos y persecuciones de líderes opositores, miembros del parlamento y funcionarios del gobierno local por motivos políticos, pocos meses antes de las elecciones generales, prueban que </w:t>
      </w:r>
      <w:proofErr w:type="spellStart"/>
      <w:r w:rsidRPr="74C7C1A5">
        <w:rPr>
          <w:rFonts w:ascii="Calibri" w:eastAsia="Calibri" w:hAnsi="Calibri" w:cs="Calibri"/>
        </w:rPr>
        <w:t>Edi</w:t>
      </w:r>
      <w:proofErr w:type="spellEnd"/>
      <w:r w:rsidRPr="74C7C1A5">
        <w:rPr>
          <w:rFonts w:ascii="Calibri" w:eastAsia="Calibri" w:hAnsi="Calibri" w:cs="Calibri"/>
        </w:rPr>
        <w:t xml:space="preserve"> Rama busca a toda costa un cuarto mandato.</w:t>
      </w:r>
    </w:p>
    <w:p w14:paraId="43B7CBFA" w14:textId="2135F617" w:rsidR="001928AE" w:rsidRDefault="4167CAB9" w:rsidP="64C76A8B">
      <w:pPr>
        <w:jc w:val="both"/>
        <w:rPr>
          <w:rFonts w:ascii="Calibri" w:eastAsia="Calibri" w:hAnsi="Calibri" w:cs="Calibri"/>
        </w:rPr>
      </w:pPr>
      <w:r w:rsidRPr="0FD5F623">
        <w:rPr>
          <w:rFonts w:ascii="Calibri" w:eastAsia="Calibri" w:hAnsi="Calibri" w:cs="Calibri"/>
        </w:rPr>
        <w:t>A solo cinco meses de las próximas elecciones, todos los líderes de la oposición enfrentan en bloque persecución política y encarcelamiento, junto con amenazas directas e intentos contra sus vidas. Albania se encuentra entre los pocos países con presos políticos, entre ellos:</w:t>
      </w:r>
    </w:p>
    <w:p w14:paraId="464C41D2" w14:textId="27A64EEE" w:rsidR="001928AE" w:rsidRDefault="4167CAB9" w:rsidP="2BB09733">
      <w:pPr>
        <w:jc w:val="both"/>
        <w:rPr>
          <w:rFonts w:ascii="Calibri" w:eastAsia="Calibri" w:hAnsi="Calibri" w:cs="Calibri"/>
          <w:vertAlign w:val="superscript"/>
        </w:rPr>
      </w:pPr>
      <w:proofErr w:type="gramStart"/>
      <w:r w:rsidRPr="2BB09733">
        <w:rPr>
          <w:rFonts w:ascii="Calibri" w:eastAsia="Calibri" w:hAnsi="Calibri" w:cs="Calibri"/>
          <w:vertAlign w:val="superscript"/>
        </w:rPr>
        <w:t>1</w:t>
      </w:r>
      <w:r w:rsidRPr="2BB09733">
        <w:rPr>
          <w:rFonts w:ascii="Calibri" w:eastAsia="Calibri" w:hAnsi="Calibri" w:cs="Calibri"/>
        </w:rPr>
        <w:t>.</w:t>
      </w:r>
      <w:r w:rsidR="233A5B8F" w:rsidRPr="2BB09733">
        <w:rPr>
          <w:rFonts w:ascii="Calibri" w:eastAsia="Calibri" w:hAnsi="Calibri" w:cs="Calibri"/>
        </w:rPr>
        <w:t>1</w:t>
      </w:r>
      <w:r w:rsidRPr="2BB09733">
        <w:rPr>
          <w:rFonts w:ascii="Calibri" w:eastAsia="Calibri" w:hAnsi="Calibri" w:cs="Calibri"/>
        </w:rPr>
        <w:t xml:space="preserve"> </w:t>
      </w:r>
      <w:r w:rsidR="34A1788D" w:rsidRPr="2BB09733">
        <w:rPr>
          <w:rFonts w:ascii="Calibri" w:eastAsia="Calibri" w:hAnsi="Calibri" w:cs="Calibri"/>
        </w:rPr>
        <w:t xml:space="preserve"> </w:t>
      </w:r>
      <w:r w:rsidRPr="2BB09733">
        <w:rPr>
          <w:rFonts w:ascii="Calibri" w:eastAsia="Calibri" w:hAnsi="Calibri" w:cs="Calibri"/>
          <w:b/>
          <w:bCs/>
          <w:i/>
          <w:iCs/>
        </w:rPr>
        <w:t>Prof.</w:t>
      </w:r>
      <w:proofErr w:type="gramEnd"/>
      <w:r w:rsidRPr="2BB09733">
        <w:rPr>
          <w:rFonts w:ascii="Calibri" w:eastAsia="Calibri" w:hAnsi="Calibri" w:cs="Calibri"/>
          <w:b/>
          <w:bCs/>
          <w:i/>
          <w:iCs/>
        </w:rPr>
        <w:t xml:space="preserve"> Dr. Sali Berisha</w:t>
      </w:r>
      <w:r w:rsidR="49667D58" w:rsidRPr="2BB09733">
        <w:rPr>
          <w:rFonts w:ascii="Calibri" w:eastAsia="Calibri" w:hAnsi="Calibri" w:cs="Calibri"/>
          <w:b/>
          <w:bCs/>
          <w:i/>
          <w:iCs/>
        </w:rPr>
        <w:t xml:space="preserve"> </w:t>
      </w:r>
      <w:r w:rsidRPr="2BB09733">
        <w:rPr>
          <w:rFonts w:ascii="Calibri" w:eastAsia="Calibri" w:hAnsi="Calibri" w:cs="Calibri"/>
        </w:rPr>
        <w:t xml:space="preserve">: Presidente del DPA y líder de la oposición. Lleva nueve meses en arresto domiciliario bajo investigación, tras una denuncia falsa presentada por el líder del grupo parlamentario del Partido Socialista y una orden repetida de </w:t>
      </w:r>
      <w:proofErr w:type="spellStart"/>
      <w:r w:rsidRPr="2BB09733">
        <w:rPr>
          <w:rFonts w:ascii="Calibri" w:eastAsia="Calibri" w:hAnsi="Calibri" w:cs="Calibri"/>
        </w:rPr>
        <w:t>Edi</w:t>
      </w:r>
      <w:proofErr w:type="spellEnd"/>
      <w:r w:rsidRPr="2BB09733">
        <w:rPr>
          <w:rFonts w:ascii="Calibri" w:eastAsia="Calibri" w:hAnsi="Calibri" w:cs="Calibri"/>
        </w:rPr>
        <w:t xml:space="preserve"> Rama. Su arresto domiciliario viola la Constitución y la Convención Europea de Derechos Humanos. Enfrenta cargos de corrupción pasiva motivados políticamente, basados en falsedades y documentos oficiales falsificados, sin evidencia criminal. No existe ninguna violación legal, daño público, ni testigos en su contra. </w:t>
      </w:r>
      <w:r w:rsidRPr="2BB09733">
        <w:rPr>
          <w:rFonts w:ascii="Calibri" w:eastAsia="Calibri" w:hAnsi="Calibri" w:cs="Calibri"/>
          <w:b/>
          <w:bCs/>
          <w:i/>
          <w:iCs/>
        </w:rPr>
        <w:t xml:space="preserve">2.Sr. </w:t>
      </w:r>
      <w:proofErr w:type="spellStart"/>
      <w:r w:rsidRPr="2BB09733">
        <w:rPr>
          <w:rFonts w:ascii="Calibri" w:eastAsia="Calibri" w:hAnsi="Calibri" w:cs="Calibri"/>
          <w:b/>
          <w:bCs/>
          <w:i/>
          <w:iCs/>
        </w:rPr>
        <w:t>Ilir</w:t>
      </w:r>
      <w:proofErr w:type="spellEnd"/>
      <w:r w:rsidRPr="2BB09733">
        <w:rPr>
          <w:rFonts w:ascii="Calibri" w:eastAsia="Calibri" w:hAnsi="Calibri" w:cs="Calibri"/>
          <w:b/>
          <w:bCs/>
          <w:i/>
          <w:iCs/>
        </w:rPr>
        <w:t xml:space="preserve"> Meta:</w:t>
      </w:r>
      <w:r w:rsidRPr="2BB09733">
        <w:rPr>
          <w:rFonts w:ascii="Calibri" w:eastAsia="Calibri" w:hAnsi="Calibri" w:cs="Calibri"/>
        </w:rPr>
        <w:t xml:space="preserve"> </w:t>
      </w:r>
      <w:proofErr w:type="gramStart"/>
      <w:r w:rsidRPr="2BB09733">
        <w:rPr>
          <w:rFonts w:ascii="Calibri" w:eastAsia="Calibri" w:hAnsi="Calibri" w:cs="Calibri"/>
        </w:rPr>
        <w:t>Ex Presidente</w:t>
      </w:r>
      <w:proofErr w:type="gramEnd"/>
      <w:r w:rsidRPr="2BB09733">
        <w:rPr>
          <w:rFonts w:ascii="Calibri" w:eastAsia="Calibri" w:hAnsi="Calibri" w:cs="Calibri"/>
        </w:rPr>
        <w:t>, ex Primer Ministro y ex Presidente del Parlamento, actualmente líder del Partido de la Libertad (el segundo partido de oposición más grande), detenido bajo investigación. Fue arrestado brutalmente en la carretera, golpeado en la cabeza por policías enmascarados en un escenario ordenado</w:t>
      </w:r>
      <w:r w:rsidR="70191C59" w:rsidRPr="2BB09733">
        <w:rPr>
          <w:rFonts w:ascii="Calibri" w:eastAsia="Calibri" w:hAnsi="Calibri" w:cs="Calibri"/>
        </w:rPr>
        <w:t xml:space="preserve"> </w:t>
      </w:r>
      <w:r w:rsidR="70191C59" w:rsidRPr="2BB09733">
        <w:rPr>
          <w:rFonts w:ascii="Calibri" w:eastAsia="Calibri" w:hAnsi="Calibri" w:cs="Calibri"/>
          <w:vertAlign w:val="superscript"/>
        </w:rPr>
        <w:t>2</w:t>
      </w:r>
      <w:r w:rsidRPr="2BB09733">
        <w:rPr>
          <w:rFonts w:ascii="Calibri" w:eastAsia="Calibri" w:hAnsi="Calibri" w:cs="Calibri"/>
          <w:b/>
          <w:bCs/>
          <w:i/>
          <w:iCs/>
          <w:vertAlign w:val="superscript"/>
        </w:rPr>
        <w:t>.</w:t>
      </w:r>
      <w:r w:rsidRPr="2BB09733">
        <w:rPr>
          <w:rFonts w:ascii="Calibri" w:eastAsia="Calibri" w:hAnsi="Calibri" w:cs="Calibri"/>
          <w:b/>
          <w:bCs/>
          <w:i/>
          <w:iCs/>
        </w:rPr>
        <w:t>3</w:t>
      </w:r>
      <w:r w:rsidRPr="2BB09733">
        <w:rPr>
          <w:rFonts w:ascii="Calibri" w:eastAsia="Calibri" w:hAnsi="Calibri" w:cs="Calibri"/>
        </w:rPr>
        <w:t xml:space="preserve">. </w:t>
      </w:r>
      <w:r w:rsidRPr="2BB09733">
        <w:rPr>
          <w:rFonts w:ascii="Calibri" w:eastAsia="Calibri" w:hAnsi="Calibri" w:cs="Calibri"/>
          <w:b/>
          <w:bCs/>
          <w:i/>
          <w:iCs/>
        </w:rPr>
        <w:t xml:space="preserve">Sr. </w:t>
      </w:r>
      <w:proofErr w:type="spellStart"/>
      <w:r w:rsidRPr="2BB09733">
        <w:rPr>
          <w:rFonts w:ascii="Calibri" w:eastAsia="Calibri" w:hAnsi="Calibri" w:cs="Calibri"/>
          <w:b/>
          <w:bCs/>
          <w:i/>
          <w:iCs/>
        </w:rPr>
        <w:t>Fatmir</w:t>
      </w:r>
      <w:proofErr w:type="spellEnd"/>
      <w:r w:rsidRPr="2BB09733">
        <w:rPr>
          <w:rFonts w:ascii="Calibri" w:eastAsia="Calibri" w:hAnsi="Calibri" w:cs="Calibri"/>
          <w:b/>
          <w:bCs/>
          <w:i/>
          <w:iCs/>
        </w:rPr>
        <w:t xml:space="preserve"> </w:t>
      </w:r>
      <w:proofErr w:type="spellStart"/>
      <w:r w:rsidRPr="2BB09733">
        <w:rPr>
          <w:rFonts w:ascii="Calibri" w:eastAsia="Calibri" w:hAnsi="Calibri" w:cs="Calibri"/>
          <w:b/>
          <w:bCs/>
          <w:i/>
          <w:iCs/>
        </w:rPr>
        <w:t>Mediu</w:t>
      </w:r>
      <w:proofErr w:type="spellEnd"/>
      <w:r w:rsidRPr="2BB09733">
        <w:rPr>
          <w:rFonts w:ascii="Calibri" w:eastAsia="Calibri" w:hAnsi="Calibri" w:cs="Calibri"/>
          <w:b/>
          <w:bCs/>
          <w:i/>
          <w:iCs/>
        </w:rPr>
        <w:t>:</w:t>
      </w:r>
      <w:r w:rsidRPr="2BB09733">
        <w:rPr>
          <w:rFonts w:ascii="Calibri" w:eastAsia="Calibri" w:hAnsi="Calibri" w:cs="Calibri"/>
        </w:rPr>
        <w:t xml:space="preserve"> </w:t>
      </w:r>
      <w:proofErr w:type="gramStart"/>
      <w:r w:rsidRPr="2BB09733">
        <w:rPr>
          <w:rFonts w:ascii="Calibri" w:eastAsia="Calibri" w:hAnsi="Calibri" w:cs="Calibri"/>
        </w:rPr>
        <w:t>Presidente</w:t>
      </w:r>
      <w:proofErr w:type="gramEnd"/>
      <w:r w:rsidRPr="2BB09733">
        <w:rPr>
          <w:rFonts w:ascii="Calibri" w:eastAsia="Calibri" w:hAnsi="Calibri" w:cs="Calibri"/>
        </w:rPr>
        <w:t xml:space="preserve"> del Partido Republicano y ex Ministro de Defensa, enfrenta persecución aunque la Corte Suprema de Albania desestimó su caso de "abuso de deber" en 2009. El caso se reabrió en violación de la prescripción y la prohibición de doble enjuiciamiento</w:t>
      </w:r>
      <w:r w:rsidRPr="2BB09733">
        <w:rPr>
          <w:rFonts w:ascii="Calibri" w:eastAsia="Calibri" w:hAnsi="Calibri" w:cs="Calibri"/>
          <w:b/>
          <w:bCs/>
          <w:i/>
          <w:iCs/>
        </w:rPr>
        <w:t xml:space="preserve">.4. Sr. Ervin </w:t>
      </w:r>
      <w:proofErr w:type="spellStart"/>
      <w:r w:rsidRPr="2BB09733">
        <w:rPr>
          <w:rFonts w:ascii="Calibri" w:eastAsia="Calibri" w:hAnsi="Calibri" w:cs="Calibri"/>
          <w:b/>
          <w:bCs/>
          <w:i/>
          <w:iCs/>
        </w:rPr>
        <w:t>Salianji</w:t>
      </w:r>
      <w:proofErr w:type="spellEnd"/>
      <w:r w:rsidRPr="2BB09733">
        <w:rPr>
          <w:rFonts w:ascii="Calibri" w:eastAsia="Calibri" w:hAnsi="Calibri" w:cs="Calibri"/>
          <w:b/>
          <w:bCs/>
          <w:i/>
          <w:iCs/>
        </w:rPr>
        <w:t xml:space="preserve">: </w:t>
      </w:r>
      <w:r w:rsidRPr="2BB09733">
        <w:rPr>
          <w:rFonts w:ascii="Calibri" w:eastAsia="Calibri" w:hAnsi="Calibri" w:cs="Calibri"/>
        </w:rPr>
        <w:t xml:space="preserve">Miembro del Parlamento por el DP, sentenciado a un año de prisión, basado en testigos falsos y acusado de declaraciones falsas que nunca hizo. </w:t>
      </w:r>
      <w:r w:rsidR="05A16D3F" w:rsidRPr="2BB09733">
        <w:rPr>
          <w:rFonts w:ascii="Calibri" w:eastAsia="Calibri" w:hAnsi="Calibri" w:cs="Calibri"/>
          <w:vertAlign w:val="superscript"/>
        </w:rPr>
        <w:t>3</w:t>
      </w:r>
      <w:r w:rsidRPr="2BB09733">
        <w:rPr>
          <w:rFonts w:ascii="Calibri" w:eastAsia="Calibri" w:hAnsi="Calibri" w:cs="Calibri"/>
          <w:b/>
          <w:bCs/>
          <w:i/>
          <w:iCs/>
        </w:rPr>
        <w:t xml:space="preserve">5.Sr. Fredi </w:t>
      </w:r>
      <w:proofErr w:type="spellStart"/>
      <w:r w:rsidRPr="2BB09733">
        <w:rPr>
          <w:rFonts w:ascii="Calibri" w:eastAsia="Calibri" w:hAnsi="Calibri" w:cs="Calibri"/>
          <w:b/>
          <w:bCs/>
          <w:i/>
          <w:iCs/>
        </w:rPr>
        <w:t>Beleri</w:t>
      </w:r>
      <w:proofErr w:type="spellEnd"/>
      <w:r w:rsidRPr="2BB09733">
        <w:rPr>
          <w:rFonts w:ascii="Calibri" w:eastAsia="Calibri" w:hAnsi="Calibri" w:cs="Calibri"/>
          <w:b/>
          <w:bCs/>
          <w:i/>
          <w:iCs/>
        </w:rPr>
        <w:t xml:space="preserve">: </w:t>
      </w:r>
      <w:r w:rsidRPr="2BB09733">
        <w:rPr>
          <w:rFonts w:ascii="Calibri" w:eastAsia="Calibri" w:hAnsi="Calibri" w:cs="Calibri"/>
        </w:rPr>
        <w:t xml:space="preserve">Miembro del Parlamento Europeo, alcalde electo de </w:t>
      </w:r>
      <w:proofErr w:type="spellStart"/>
      <w:r w:rsidRPr="2BB09733">
        <w:rPr>
          <w:rFonts w:ascii="Calibri" w:eastAsia="Calibri" w:hAnsi="Calibri" w:cs="Calibri"/>
        </w:rPr>
        <w:t>Himara</w:t>
      </w:r>
      <w:proofErr w:type="spellEnd"/>
      <w:r w:rsidRPr="2BB09733">
        <w:rPr>
          <w:rFonts w:ascii="Calibri" w:eastAsia="Calibri" w:hAnsi="Calibri" w:cs="Calibri"/>
        </w:rPr>
        <w:t>, arrestado y encarcelado por motivos políticos.</w:t>
      </w:r>
      <w:r w:rsidR="10D7B80A" w:rsidRPr="2BB09733">
        <w:rPr>
          <w:rFonts w:ascii="Calibri" w:eastAsia="Calibri" w:hAnsi="Calibri" w:cs="Calibri"/>
          <w:vertAlign w:val="superscript"/>
        </w:rPr>
        <w:t>4</w:t>
      </w:r>
    </w:p>
    <w:p w14:paraId="55882CC9" w14:textId="696C3596" w:rsidR="001928AE" w:rsidRDefault="3170806B" w:rsidP="64C76A8B">
      <w:pPr>
        <w:jc w:val="both"/>
        <w:rPr>
          <w:rFonts w:ascii="Calibri" w:eastAsia="Calibri" w:hAnsi="Calibri" w:cs="Calibri"/>
        </w:rPr>
      </w:pPr>
      <w:r w:rsidRPr="64C76A8B">
        <w:rPr>
          <w:rFonts w:ascii="Calibri" w:eastAsia="Calibri" w:hAnsi="Calibri" w:cs="Calibri"/>
        </w:rPr>
        <w:t>El poder judicial no debe usarse como un arma política para preparar el terreno para la manipulación electoral, lo que recuerda tácticas de regímenes autoritarios. La advertencia de la Comisión de Venecia en 2015 sobre que la reforma judicial corría el riesgo de ser cooptada por el partido gobernante y crear caos en el sistema parece haberse materializado bajo el liderazgo de Rama.</w:t>
      </w:r>
    </w:p>
    <w:p w14:paraId="6764244E" w14:textId="4671C120" w:rsidR="001928AE" w:rsidRDefault="3170806B" w:rsidP="64C76A8B">
      <w:pPr>
        <w:jc w:val="both"/>
        <w:rPr>
          <w:rFonts w:ascii="Calibri" w:eastAsia="Calibri" w:hAnsi="Calibri" w:cs="Calibri"/>
          <w:sz w:val="20"/>
          <w:szCs w:val="20"/>
        </w:rPr>
      </w:pPr>
      <w:r w:rsidRPr="3A206770">
        <w:rPr>
          <w:rFonts w:ascii="Calibri" w:eastAsia="Calibri" w:hAnsi="Calibri" w:cs="Calibri"/>
        </w:rPr>
        <w:lastRenderedPageBreak/>
        <w:t xml:space="preserve">La </w:t>
      </w:r>
      <w:r w:rsidR="2E2C3E27" w:rsidRPr="3A206770">
        <w:rPr>
          <w:rFonts w:ascii="Calibri" w:eastAsia="Calibri" w:hAnsi="Calibri" w:cs="Calibri"/>
        </w:rPr>
        <w:t>IDC-</w:t>
      </w:r>
      <w:r w:rsidRPr="3A206770">
        <w:rPr>
          <w:rFonts w:ascii="Calibri" w:eastAsia="Calibri" w:hAnsi="Calibri" w:cs="Calibri"/>
        </w:rPr>
        <w:t>CDI enfatiza que ignorar la voluntad del pueblo, claramente expresada en las últimas elecciones parlamentarias, puede llevar a una disminución de la confianza en los ya debilitados procesos democráticos y causar inestabilidad política a largo plazo.</w:t>
      </w:r>
    </w:p>
    <w:p w14:paraId="74D7801F" w14:textId="7B35A202" w:rsidR="001928AE" w:rsidRDefault="001928AE" w:rsidP="64C76A8B">
      <w:pPr>
        <w:jc w:val="both"/>
        <w:rPr>
          <w:rFonts w:ascii="Calibri" w:eastAsia="Calibri" w:hAnsi="Calibri" w:cs="Calibri"/>
          <w:b/>
          <w:bCs/>
          <w:sz w:val="20"/>
          <w:szCs w:val="20"/>
        </w:rPr>
      </w:pPr>
    </w:p>
    <w:p w14:paraId="0A3CD4C6" w14:textId="06F392AA" w:rsidR="001928AE" w:rsidRDefault="3170806B" w:rsidP="74C7C1A5">
      <w:pPr>
        <w:spacing w:after="0"/>
        <w:jc w:val="both"/>
        <w:rPr>
          <w:rFonts w:ascii="Calibri" w:eastAsia="Calibri" w:hAnsi="Calibri" w:cs="Calibri"/>
          <w:b/>
          <w:bCs/>
        </w:rPr>
      </w:pPr>
      <w:r w:rsidRPr="74C7C1A5">
        <w:rPr>
          <w:rFonts w:ascii="Calibri" w:eastAsia="Calibri" w:hAnsi="Calibri" w:cs="Calibri"/>
          <w:b/>
          <w:bCs/>
        </w:rPr>
        <w:t xml:space="preserve">La </w:t>
      </w:r>
      <w:r w:rsidR="110FA427" w:rsidRPr="74C7C1A5">
        <w:rPr>
          <w:rFonts w:ascii="Calibri" w:eastAsia="Calibri" w:hAnsi="Calibri" w:cs="Calibri"/>
          <w:b/>
          <w:bCs/>
        </w:rPr>
        <w:t>IDC-</w:t>
      </w:r>
      <w:r w:rsidRPr="74C7C1A5">
        <w:rPr>
          <w:rFonts w:ascii="Calibri" w:eastAsia="Calibri" w:hAnsi="Calibri" w:cs="Calibri"/>
          <w:b/>
          <w:bCs/>
        </w:rPr>
        <w:t>CDI condena los arrestos y encarcelamientos motivados políticamente de líderes, parlamentarios y funcionarios del gobierno local en Albania y exige su liberación inmediata.</w:t>
      </w:r>
    </w:p>
    <w:p w14:paraId="202E4507" w14:textId="7C9EC424" w:rsidR="001928AE" w:rsidRDefault="4167CAB9" w:rsidP="64C76A8B">
      <w:pPr>
        <w:jc w:val="both"/>
        <w:rPr>
          <w:rFonts w:ascii="Calibri" w:eastAsia="Calibri" w:hAnsi="Calibri" w:cs="Calibri"/>
          <w:b/>
          <w:bCs/>
        </w:rPr>
      </w:pPr>
      <w:r w:rsidRPr="0FD5F623">
        <w:rPr>
          <w:rFonts w:ascii="Calibri" w:eastAsia="Calibri" w:hAnsi="Calibri" w:cs="Calibri"/>
          <w:b/>
          <w:bCs/>
        </w:rPr>
        <w:t>La</w:t>
      </w:r>
      <w:r w:rsidR="56484826" w:rsidRPr="0FD5F623">
        <w:rPr>
          <w:rFonts w:ascii="Calibri" w:eastAsia="Calibri" w:hAnsi="Calibri" w:cs="Calibri"/>
          <w:b/>
          <w:bCs/>
        </w:rPr>
        <w:t xml:space="preserve"> IDC-</w:t>
      </w:r>
      <w:r w:rsidRPr="0FD5F623">
        <w:rPr>
          <w:rFonts w:ascii="Calibri" w:eastAsia="Calibri" w:hAnsi="Calibri" w:cs="Calibri"/>
          <w:b/>
          <w:bCs/>
        </w:rPr>
        <w:t>CDI apoya inequívocamente los esfuerzos de la oposición albanesa para la adhesión a la UE, así como su lucha por garantizar elecciones parlamentarias libres y justas, reconociendo su papel valiente y vital en la restauración de la gobernanza democrática y la protección de los derechos fundamentales.</w:t>
      </w:r>
      <w:r w:rsidR="7153E478" w:rsidRPr="0FD5F623">
        <w:rPr>
          <w:rFonts w:ascii="Calibri" w:eastAsia="Calibri" w:hAnsi="Calibri" w:cs="Calibri"/>
          <w:b/>
          <w:bCs/>
        </w:rPr>
        <w:t xml:space="preserve"> </w:t>
      </w:r>
    </w:p>
    <w:p w14:paraId="5DAF5C0B" w14:textId="525B625B" w:rsidR="001928AE" w:rsidRDefault="3170806B" w:rsidP="64C76A8B">
      <w:pPr>
        <w:jc w:val="both"/>
        <w:rPr>
          <w:rFonts w:ascii="Calibri" w:eastAsia="Calibri" w:hAnsi="Calibri" w:cs="Calibri"/>
          <w:b/>
          <w:bCs/>
        </w:rPr>
      </w:pPr>
      <w:r w:rsidRPr="64C76A8B">
        <w:rPr>
          <w:rFonts w:ascii="Calibri" w:eastAsia="Calibri" w:hAnsi="Calibri" w:cs="Calibri"/>
          <w:b/>
          <w:bCs/>
        </w:rPr>
        <w:t>Reiteramos la importancia de combatir el crimen organizado y el tráfico de drogas como responsabilidades vitales de un país miembro de la OTAN y candidato a la UE, destacando la necesidad de medidas urgentes para romper el círculo vicioso entre crimen y votos.</w:t>
      </w:r>
    </w:p>
    <w:p w14:paraId="05358476" w14:textId="0DED370E" w:rsidR="001928AE" w:rsidRDefault="3170806B" w:rsidP="64C76A8B">
      <w:pPr>
        <w:jc w:val="both"/>
        <w:rPr>
          <w:rFonts w:ascii="Calibri" w:eastAsia="Calibri" w:hAnsi="Calibri" w:cs="Calibri"/>
        </w:rPr>
      </w:pPr>
      <w:r w:rsidRPr="64C76A8B">
        <w:rPr>
          <w:rFonts w:ascii="Calibri" w:eastAsia="Calibri" w:hAnsi="Calibri" w:cs="Calibri"/>
          <w:b/>
          <w:bCs/>
        </w:rPr>
        <w:t xml:space="preserve">La </w:t>
      </w:r>
      <w:r w:rsidR="1503A40F" w:rsidRPr="64C76A8B">
        <w:rPr>
          <w:rFonts w:ascii="Calibri" w:eastAsia="Calibri" w:hAnsi="Calibri" w:cs="Calibri"/>
          <w:b/>
          <w:bCs/>
        </w:rPr>
        <w:t>IDC-</w:t>
      </w:r>
      <w:r w:rsidRPr="64C76A8B">
        <w:rPr>
          <w:rFonts w:ascii="Calibri" w:eastAsia="Calibri" w:hAnsi="Calibri" w:cs="Calibri"/>
          <w:b/>
          <w:bCs/>
        </w:rPr>
        <w:t>CDI defiende un poder judicial</w:t>
      </w:r>
      <w:r w:rsidRPr="64C76A8B">
        <w:rPr>
          <w:rFonts w:ascii="Calibri" w:eastAsia="Calibri" w:hAnsi="Calibri" w:cs="Calibri"/>
        </w:rPr>
        <w:t xml:space="preserve"> independiente, basado en el respeto a la constitución y las leyes, que no se use como arma política contra los opositores. El poder judicial debe servir al pueblo, permitiendo a los albaneses disfrutar plenamente de sus derechos y libertades.</w:t>
      </w:r>
    </w:p>
    <w:p w14:paraId="138CABC4" w14:textId="435EB0C8" w:rsidR="001928AE" w:rsidRDefault="3170806B" w:rsidP="64C76A8B">
      <w:pPr>
        <w:jc w:val="both"/>
        <w:rPr>
          <w:rFonts w:ascii="Calibri" w:eastAsia="Calibri" w:hAnsi="Calibri" w:cs="Calibri"/>
          <w:b/>
          <w:bCs/>
        </w:rPr>
      </w:pPr>
      <w:r w:rsidRPr="64C76A8B">
        <w:rPr>
          <w:rFonts w:ascii="Calibri" w:eastAsia="Calibri" w:hAnsi="Calibri" w:cs="Calibri"/>
          <w:b/>
          <w:bCs/>
        </w:rPr>
        <w:t>Es de interés para Albania permitir el establecimiento de un gobierno interino, basado en el modelo de Macedonia del Norte. Un gobierno interino que supervise el proceso electoral y asegure su integridad fue una experiencia exitosa en Macedonia del Norte.</w:t>
      </w:r>
    </w:p>
    <w:p w14:paraId="5C1A07E2" w14:textId="1735757C" w:rsidR="001928AE" w:rsidRDefault="4167CAB9" w:rsidP="64C76A8B">
      <w:pPr>
        <w:jc w:val="both"/>
        <w:rPr>
          <w:rFonts w:ascii="Calibri" w:eastAsia="Calibri" w:hAnsi="Calibri" w:cs="Calibri"/>
          <w:b/>
          <w:bCs/>
        </w:rPr>
      </w:pPr>
      <w:r w:rsidRPr="22DEBCF6">
        <w:rPr>
          <w:rFonts w:ascii="Calibri" w:eastAsia="Calibri" w:hAnsi="Calibri" w:cs="Calibri"/>
          <w:b/>
          <w:bCs/>
        </w:rPr>
        <w:t xml:space="preserve"> La </w:t>
      </w:r>
      <w:r w:rsidR="294F93C7" w:rsidRPr="22DEBCF6">
        <w:rPr>
          <w:rFonts w:ascii="Calibri" w:eastAsia="Calibri" w:hAnsi="Calibri" w:cs="Calibri"/>
          <w:b/>
          <w:bCs/>
        </w:rPr>
        <w:t>IDC-</w:t>
      </w:r>
      <w:r w:rsidRPr="22DEBCF6">
        <w:rPr>
          <w:rFonts w:ascii="Calibri" w:eastAsia="Calibri" w:hAnsi="Calibri" w:cs="Calibri"/>
          <w:b/>
          <w:bCs/>
        </w:rPr>
        <w:t>CDI seguirá de cerca los desarrollos en Albania y apoyará a sus partidos miembros en las próximas elecciones, apoyando el futuro europeo de Albania.</w:t>
      </w:r>
    </w:p>
    <w:p w14:paraId="54F76D02" w14:textId="007CA2D1" w:rsidR="267928B7" w:rsidRDefault="267928B7" w:rsidP="267928B7">
      <w:pPr>
        <w:jc w:val="both"/>
        <w:rPr>
          <w:rFonts w:ascii="Calibri" w:eastAsia="Calibri" w:hAnsi="Calibri" w:cs="Calibri"/>
          <w:b/>
          <w:bCs/>
        </w:rPr>
      </w:pPr>
    </w:p>
    <w:p w14:paraId="0463CE99" w14:textId="7DBF638D" w:rsidR="4D9E5092" w:rsidRDefault="629B1DD3" w:rsidP="008F2210">
      <w:pPr>
        <w:jc w:val="right"/>
        <w:rPr>
          <w:rFonts w:ascii="Calibri" w:eastAsia="Calibri" w:hAnsi="Calibri" w:cs="Calibri"/>
        </w:rPr>
      </w:pPr>
      <w:r w:rsidRPr="22DEBCF6">
        <w:rPr>
          <w:rFonts w:ascii="Calibri" w:eastAsia="Calibri" w:hAnsi="Calibri" w:cs="Calibri"/>
        </w:rPr>
        <w:t>Comité ejecutivo</w:t>
      </w:r>
      <w:r w:rsidR="4E7E73BC" w:rsidRPr="22DEBCF6">
        <w:rPr>
          <w:rFonts w:ascii="Calibri" w:eastAsia="Calibri" w:hAnsi="Calibri" w:cs="Calibri"/>
        </w:rPr>
        <w:t xml:space="preserve"> -</w:t>
      </w:r>
      <w:r w:rsidR="020B36F9" w:rsidRPr="22DEBCF6">
        <w:rPr>
          <w:rFonts w:ascii="Calibri" w:eastAsia="Calibri" w:hAnsi="Calibri" w:cs="Calibri"/>
        </w:rPr>
        <w:t xml:space="preserve"> </w:t>
      </w:r>
      <w:proofErr w:type="spellStart"/>
      <w:r w:rsidRPr="22DEBCF6">
        <w:rPr>
          <w:rFonts w:ascii="Calibri" w:eastAsia="Calibri" w:hAnsi="Calibri" w:cs="Calibri"/>
        </w:rPr>
        <w:t>Siem</w:t>
      </w:r>
      <w:proofErr w:type="spellEnd"/>
      <w:r w:rsidRPr="22DEBCF6">
        <w:rPr>
          <w:rFonts w:ascii="Calibri" w:eastAsia="Calibri" w:hAnsi="Calibri" w:cs="Calibri"/>
        </w:rPr>
        <w:t xml:space="preserve"> </w:t>
      </w:r>
      <w:proofErr w:type="spellStart"/>
      <w:r w:rsidRPr="22DEBCF6">
        <w:rPr>
          <w:rFonts w:ascii="Calibri" w:eastAsia="Calibri" w:hAnsi="Calibri" w:cs="Calibri"/>
        </w:rPr>
        <w:t>Reap</w:t>
      </w:r>
      <w:proofErr w:type="spellEnd"/>
      <w:r w:rsidRPr="22DEBCF6">
        <w:rPr>
          <w:rFonts w:ascii="Calibri" w:eastAsia="Calibri" w:hAnsi="Calibri" w:cs="Calibri"/>
        </w:rPr>
        <w:t xml:space="preserve"> </w:t>
      </w:r>
      <w:r w:rsidR="47308E47" w:rsidRPr="22DEBCF6">
        <w:rPr>
          <w:rFonts w:ascii="Calibri" w:eastAsia="Calibri" w:hAnsi="Calibri" w:cs="Calibri"/>
        </w:rPr>
        <w:t>18</w:t>
      </w:r>
      <w:r w:rsidRPr="22DEBCF6">
        <w:rPr>
          <w:rFonts w:ascii="Calibri" w:eastAsia="Calibri" w:hAnsi="Calibri" w:cs="Calibri"/>
        </w:rPr>
        <w:t>.11.2024</w:t>
      </w:r>
    </w:p>
    <w:p w14:paraId="203C26A6" w14:textId="57E7DF21" w:rsidR="267928B7" w:rsidRDefault="267928B7" w:rsidP="267928B7">
      <w:pPr>
        <w:jc w:val="both"/>
        <w:rPr>
          <w:rFonts w:ascii="Calibri" w:eastAsia="Calibri" w:hAnsi="Calibri" w:cs="Calibri"/>
          <w:b/>
          <w:bCs/>
        </w:rPr>
      </w:pPr>
    </w:p>
    <w:sectPr w:rsidR="267928B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B6E5" w14:textId="77777777" w:rsidR="00E90CC5" w:rsidRDefault="00E90CC5">
      <w:pPr>
        <w:spacing w:after="0" w:line="240" w:lineRule="auto"/>
      </w:pPr>
      <w:r>
        <w:separator/>
      </w:r>
    </w:p>
  </w:endnote>
  <w:endnote w:type="continuationSeparator" w:id="0">
    <w:p w14:paraId="6143FA93" w14:textId="77777777" w:rsidR="00E90CC5" w:rsidRDefault="00E9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76A8B" w14:paraId="644E237A" w14:textId="77777777" w:rsidTr="64C76A8B">
      <w:trPr>
        <w:trHeight w:val="300"/>
      </w:trPr>
      <w:tc>
        <w:tcPr>
          <w:tcW w:w="3005" w:type="dxa"/>
        </w:tcPr>
        <w:p w14:paraId="7D48495C" w14:textId="63C65EF5" w:rsidR="64C76A8B" w:rsidRDefault="64C76A8B" w:rsidP="64C76A8B">
          <w:pPr>
            <w:pStyle w:val="Encabezado"/>
            <w:ind w:left="-115"/>
          </w:pPr>
        </w:p>
      </w:tc>
      <w:tc>
        <w:tcPr>
          <w:tcW w:w="3005" w:type="dxa"/>
        </w:tcPr>
        <w:p w14:paraId="11867D0D" w14:textId="0B3B84DD" w:rsidR="64C76A8B" w:rsidRDefault="64C76A8B" w:rsidP="64C76A8B">
          <w:pPr>
            <w:pStyle w:val="Encabezado"/>
            <w:jc w:val="center"/>
          </w:pPr>
        </w:p>
      </w:tc>
      <w:tc>
        <w:tcPr>
          <w:tcW w:w="3005" w:type="dxa"/>
        </w:tcPr>
        <w:p w14:paraId="63FD6B91" w14:textId="32D162E3" w:rsidR="64C76A8B" w:rsidRDefault="64C76A8B" w:rsidP="64C76A8B">
          <w:pPr>
            <w:pStyle w:val="Encabezado"/>
            <w:ind w:right="-115"/>
            <w:jc w:val="right"/>
          </w:pPr>
        </w:p>
      </w:tc>
    </w:tr>
  </w:tbl>
  <w:p w14:paraId="08CAAC73" w14:textId="13CF0E31" w:rsidR="64C76A8B" w:rsidRDefault="64C76A8B" w:rsidP="64C76A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2455"/>
      <w:gridCol w:w="3005"/>
    </w:tblGrid>
    <w:tr w:rsidR="64C76A8B" w14:paraId="0E11F6E4" w14:textId="77777777" w:rsidTr="22DEBCF6">
      <w:trPr>
        <w:trHeight w:val="300"/>
      </w:trPr>
      <w:tc>
        <w:tcPr>
          <w:tcW w:w="3555" w:type="dxa"/>
        </w:tcPr>
        <w:p w14:paraId="7D8EBCF0" w14:textId="5CBFF4C9" w:rsidR="64C76A8B" w:rsidRDefault="64C76A8B" w:rsidP="64C76A8B">
          <w:pPr>
            <w:pStyle w:val="Encabezado"/>
            <w:ind w:left="-115"/>
          </w:pPr>
        </w:p>
      </w:tc>
      <w:tc>
        <w:tcPr>
          <w:tcW w:w="2455" w:type="dxa"/>
        </w:tcPr>
        <w:p w14:paraId="7AE4B671" w14:textId="392F923A" w:rsidR="64C76A8B" w:rsidRDefault="64C76A8B" w:rsidP="64C76A8B">
          <w:pPr>
            <w:pStyle w:val="Encabezado"/>
            <w:jc w:val="center"/>
          </w:pPr>
        </w:p>
      </w:tc>
      <w:tc>
        <w:tcPr>
          <w:tcW w:w="3005" w:type="dxa"/>
        </w:tcPr>
        <w:p w14:paraId="30D3AD89" w14:textId="776C0775" w:rsidR="64C76A8B" w:rsidRDefault="64C76A8B" w:rsidP="64C76A8B">
          <w:pPr>
            <w:pStyle w:val="Encabezado"/>
            <w:ind w:right="-115"/>
            <w:jc w:val="right"/>
          </w:pPr>
          <w:r>
            <w:fldChar w:fldCharType="begin"/>
          </w:r>
          <w:r>
            <w:instrText>PAGE</w:instrText>
          </w:r>
          <w:r>
            <w:fldChar w:fldCharType="separate"/>
          </w:r>
          <w:r w:rsidR="008F2210">
            <w:rPr>
              <w:noProof/>
            </w:rPr>
            <w:t>1</w:t>
          </w:r>
          <w:r>
            <w:fldChar w:fldCharType="end"/>
          </w:r>
        </w:p>
      </w:tc>
    </w:tr>
  </w:tbl>
  <w:p w14:paraId="0B4BF7E2" w14:textId="77777777" w:rsidR="008F2210" w:rsidRDefault="008F2210" w:rsidP="008F2210">
    <w:pPr>
      <w:pStyle w:val="Textonotaalfinal"/>
      <w:jc w:val="both"/>
      <w:rPr>
        <w:rFonts w:ascii="Calibri" w:eastAsia="Calibri" w:hAnsi="Calibri" w:cs="Calibri"/>
        <w:sz w:val="18"/>
        <w:szCs w:val="18"/>
      </w:rPr>
    </w:pPr>
    <w:r w:rsidRPr="3A206770">
      <w:rPr>
        <w:rFonts w:ascii="Calibri" w:eastAsia="Calibri" w:hAnsi="Calibri" w:cs="Calibri"/>
        <w:b/>
        <w:bCs/>
        <w:sz w:val="18"/>
        <w:szCs w:val="18"/>
      </w:rPr>
      <w:t xml:space="preserve">1 </w:t>
    </w:r>
    <w:proofErr w:type="gramStart"/>
    <w:r w:rsidRPr="3A206770">
      <w:rPr>
        <w:rFonts w:ascii="Calibri" w:eastAsia="Calibri" w:hAnsi="Calibri" w:cs="Calibri"/>
        <w:sz w:val="18"/>
        <w:szCs w:val="18"/>
      </w:rPr>
      <w:t>El</w:t>
    </w:r>
    <w:proofErr w:type="gramEnd"/>
    <w:r w:rsidRPr="3A206770">
      <w:rPr>
        <w:rFonts w:ascii="Calibri" w:eastAsia="Calibri" w:hAnsi="Calibri" w:cs="Calibri"/>
        <w:sz w:val="18"/>
        <w:szCs w:val="18"/>
      </w:rPr>
      <w:t xml:space="preserve"> 8 de septiembre de 2024, en la Asamblea Política del Partido Socialista, </w:t>
    </w:r>
    <w:proofErr w:type="spellStart"/>
    <w:r w:rsidRPr="3A206770">
      <w:rPr>
        <w:rFonts w:ascii="Calibri" w:eastAsia="Calibri" w:hAnsi="Calibri" w:cs="Calibri"/>
        <w:sz w:val="18"/>
        <w:szCs w:val="18"/>
      </w:rPr>
      <w:t>Edi</w:t>
    </w:r>
    <w:proofErr w:type="spellEnd"/>
    <w:r w:rsidRPr="3A206770">
      <w:rPr>
        <w:rFonts w:ascii="Calibri" w:eastAsia="Calibri" w:hAnsi="Calibri" w:cs="Calibri"/>
        <w:sz w:val="18"/>
        <w:szCs w:val="18"/>
      </w:rPr>
      <w:t xml:space="preserve"> Rama declaró que el Partido Socialista (PS) obtendrá más escaños que en 1997, el peor año para el Partido Democrático de Albania (DPA), cuando solo consiguió 25 escaños en el Parlamento. Rama dijo: "Voy a dejar al PD con tantos escaños como en el '97" ("</w:t>
    </w:r>
    <w:proofErr w:type="spellStart"/>
    <w:r w:rsidRPr="3A206770">
      <w:rPr>
        <w:rFonts w:ascii="Calibri" w:eastAsia="Calibri" w:hAnsi="Calibri" w:cs="Calibri"/>
        <w:sz w:val="18"/>
        <w:szCs w:val="18"/>
      </w:rPr>
      <w:t>Zgjedhjet</w:t>
    </w:r>
    <w:proofErr w:type="spellEnd"/>
    <w:r w:rsidRPr="3A206770">
      <w:rPr>
        <w:rFonts w:ascii="Calibri" w:eastAsia="Calibri" w:hAnsi="Calibri" w:cs="Calibri"/>
        <w:sz w:val="18"/>
        <w:szCs w:val="18"/>
      </w:rPr>
      <w:t xml:space="preserve"> e </w:t>
    </w:r>
    <w:proofErr w:type="spellStart"/>
    <w:r w:rsidRPr="3A206770">
      <w:rPr>
        <w:rFonts w:ascii="Calibri" w:eastAsia="Calibri" w:hAnsi="Calibri" w:cs="Calibri"/>
        <w:sz w:val="18"/>
        <w:szCs w:val="18"/>
      </w:rPr>
      <w:t>ardhshme</w:t>
    </w:r>
    <w:proofErr w:type="spellEnd"/>
    <w:r w:rsidRPr="3A206770">
      <w:rPr>
        <w:rFonts w:ascii="Calibri" w:eastAsia="Calibri" w:hAnsi="Calibri" w:cs="Calibri"/>
        <w:sz w:val="18"/>
        <w:szCs w:val="18"/>
      </w:rPr>
      <w:t xml:space="preserve">/ </w:t>
    </w:r>
    <w:proofErr w:type="spellStart"/>
    <w:r w:rsidRPr="3A206770">
      <w:rPr>
        <w:rFonts w:ascii="Calibri" w:eastAsia="Calibri" w:hAnsi="Calibri" w:cs="Calibri"/>
        <w:sz w:val="18"/>
        <w:szCs w:val="18"/>
      </w:rPr>
      <w:t>Basti</w:t>
    </w:r>
    <w:proofErr w:type="spellEnd"/>
    <w:r w:rsidRPr="3A206770">
      <w:rPr>
        <w:rFonts w:ascii="Calibri" w:eastAsia="Calibri" w:hAnsi="Calibri" w:cs="Calibri"/>
        <w:sz w:val="18"/>
        <w:szCs w:val="18"/>
      </w:rPr>
      <w:t xml:space="preserve"> i </w:t>
    </w:r>
    <w:proofErr w:type="spellStart"/>
    <w:r w:rsidRPr="3A206770">
      <w:rPr>
        <w:rFonts w:ascii="Calibri" w:eastAsia="Calibri" w:hAnsi="Calibri" w:cs="Calibri"/>
        <w:sz w:val="18"/>
        <w:szCs w:val="18"/>
      </w:rPr>
      <w:t>Ramës</w:t>
    </w:r>
    <w:proofErr w:type="spellEnd"/>
    <w:r w:rsidRPr="3A206770">
      <w:rPr>
        <w:rFonts w:ascii="Calibri" w:eastAsia="Calibri" w:hAnsi="Calibri" w:cs="Calibri"/>
        <w:sz w:val="18"/>
        <w:szCs w:val="18"/>
      </w:rPr>
      <w:t xml:space="preserve">: 'Do e </w:t>
    </w:r>
    <w:proofErr w:type="spellStart"/>
    <w:r w:rsidRPr="3A206770">
      <w:rPr>
        <w:rFonts w:ascii="Calibri" w:eastAsia="Calibri" w:hAnsi="Calibri" w:cs="Calibri"/>
        <w:sz w:val="18"/>
        <w:szCs w:val="18"/>
      </w:rPr>
      <w:t>lë</w:t>
    </w:r>
    <w:proofErr w:type="spellEnd"/>
    <w:r w:rsidRPr="3A206770">
      <w:rPr>
        <w:rFonts w:ascii="Calibri" w:eastAsia="Calibri" w:hAnsi="Calibri" w:cs="Calibri"/>
        <w:sz w:val="18"/>
        <w:szCs w:val="18"/>
      </w:rPr>
      <w:t xml:space="preserve"> PD me </w:t>
    </w:r>
    <w:proofErr w:type="spellStart"/>
    <w:r w:rsidRPr="3A206770">
      <w:rPr>
        <w:rFonts w:ascii="Calibri" w:eastAsia="Calibri" w:hAnsi="Calibri" w:cs="Calibri"/>
        <w:sz w:val="18"/>
        <w:szCs w:val="18"/>
      </w:rPr>
      <w:t>aq</w:t>
    </w:r>
    <w:proofErr w:type="spellEnd"/>
    <w:r w:rsidRPr="3A206770">
      <w:rPr>
        <w:rFonts w:ascii="Calibri" w:eastAsia="Calibri" w:hAnsi="Calibri" w:cs="Calibri"/>
        <w:sz w:val="18"/>
        <w:szCs w:val="18"/>
      </w:rPr>
      <w:t xml:space="preserve"> mandate </w:t>
    </w:r>
    <w:proofErr w:type="spellStart"/>
    <w:r w:rsidRPr="3A206770">
      <w:rPr>
        <w:rFonts w:ascii="Calibri" w:eastAsia="Calibri" w:hAnsi="Calibri" w:cs="Calibri"/>
        <w:sz w:val="18"/>
        <w:szCs w:val="18"/>
      </w:rPr>
      <w:t>sa</w:t>
    </w:r>
    <w:proofErr w:type="spellEnd"/>
    <w:r w:rsidRPr="3A206770">
      <w:rPr>
        <w:rFonts w:ascii="Calibri" w:eastAsia="Calibri" w:hAnsi="Calibri" w:cs="Calibri"/>
        <w:sz w:val="18"/>
        <w:szCs w:val="18"/>
      </w:rPr>
      <w:t xml:space="preserve"> </w:t>
    </w:r>
    <w:proofErr w:type="spellStart"/>
    <w:r w:rsidRPr="3A206770">
      <w:rPr>
        <w:rFonts w:ascii="Calibri" w:eastAsia="Calibri" w:hAnsi="Calibri" w:cs="Calibri"/>
        <w:sz w:val="18"/>
        <w:szCs w:val="18"/>
      </w:rPr>
      <w:t>në</w:t>
    </w:r>
    <w:proofErr w:type="spellEnd"/>
    <w:r w:rsidRPr="3A206770">
      <w:rPr>
        <w:rFonts w:ascii="Calibri" w:eastAsia="Calibri" w:hAnsi="Calibri" w:cs="Calibri"/>
        <w:sz w:val="18"/>
        <w:szCs w:val="18"/>
      </w:rPr>
      <w:t xml:space="preserve"> '97'").</w:t>
    </w:r>
  </w:p>
  <w:p w14:paraId="7C714E26" w14:textId="77777777" w:rsidR="008F2210" w:rsidRPr="008F2210" w:rsidRDefault="008F2210" w:rsidP="008F2210">
    <w:pPr>
      <w:spacing w:after="0"/>
      <w:jc w:val="both"/>
      <w:rPr>
        <w:rStyle w:val="Hipervnculo"/>
        <w:rFonts w:ascii="Calibri" w:eastAsia="Calibri" w:hAnsi="Calibri" w:cs="Calibri"/>
        <w:color w:val="0B4CB4"/>
        <w:sz w:val="18"/>
        <w:szCs w:val="18"/>
        <w:lang w:val="en-US"/>
      </w:rPr>
    </w:pPr>
    <w:r w:rsidRPr="008F2210">
      <w:rPr>
        <w:rFonts w:ascii="Calibri" w:eastAsia="Calibri" w:hAnsi="Calibri" w:cs="Calibri"/>
        <w:sz w:val="18"/>
        <w:szCs w:val="18"/>
        <w:lang w:val="en-US"/>
      </w:rPr>
      <w:t xml:space="preserve">2. </w:t>
    </w:r>
    <w:hyperlink r:id="rId1">
      <w:r w:rsidRPr="008F2210">
        <w:rPr>
          <w:rStyle w:val="Hipervnculo"/>
          <w:rFonts w:ascii="Calibri" w:eastAsia="Calibri" w:hAnsi="Calibri" w:cs="Calibri"/>
          <w:color w:val="0B4CB4"/>
          <w:sz w:val="18"/>
          <w:szCs w:val="18"/>
          <w:lang w:val="en-US"/>
        </w:rPr>
        <w:t xml:space="preserve">Former President &amp; Opposition Party leader, </w:t>
      </w:r>
      <w:proofErr w:type="spellStart"/>
      <w:r w:rsidRPr="008F2210">
        <w:rPr>
          <w:rStyle w:val="Hipervnculo"/>
          <w:rFonts w:ascii="Calibri" w:eastAsia="Calibri" w:hAnsi="Calibri" w:cs="Calibri"/>
          <w:color w:val="0B4CB4"/>
          <w:sz w:val="18"/>
          <w:szCs w:val="18"/>
          <w:lang w:val="en-US"/>
        </w:rPr>
        <w:t>Ilir</w:t>
      </w:r>
      <w:proofErr w:type="spellEnd"/>
      <w:r w:rsidRPr="008F2210">
        <w:rPr>
          <w:rStyle w:val="Hipervnculo"/>
          <w:rFonts w:ascii="Calibri" w:eastAsia="Calibri" w:hAnsi="Calibri" w:cs="Calibri"/>
          <w:color w:val="0B4CB4"/>
          <w:sz w:val="18"/>
          <w:szCs w:val="18"/>
          <w:lang w:val="en-US"/>
        </w:rPr>
        <w:t xml:space="preserve"> Meta, arrested</w:t>
      </w:r>
    </w:hyperlink>
  </w:p>
  <w:p w14:paraId="21CFF8B9" w14:textId="77777777" w:rsidR="008F2210" w:rsidRPr="008F2210" w:rsidRDefault="008F2210" w:rsidP="008F2210">
    <w:pPr>
      <w:spacing w:after="0"/>
      <w:jc w:val="both"/>
      <w:rPr>
        <w:rFonts w:ascii="Calibri" w:eastAsia="Calibri" w:hAnsi="Calibri" w:cs="Calibri"/>
        <w:sz w:val="18"/>
        <w:szCs w:val="18"/>
        <w:lang w:val="en-US"/>
      </w:rPr>
    </w:pPr>
    <w:r w:rsidRPr="008F2210">
      <w:rPr>
        <w:rFonts w:ascii="Calibri" w:eastAsia="Calibri" w:hAnsi="Calibri" w:cs="Calibri"/>
        <w:color w:val="000000" w:themeColor="text1"/>
        <w:sz w:val="18"/>
        <w:szCs w:val="18"/>
        <w:lang w:val="en-US"/>
      </w:rPr>
      <w:t>3</w:t>
    </w:r>
    <w:r w:rsidRPr="008F2210">
      <w:rPr>
        <w:rFonts w:ascii="Calibri" w:eastAsia="Calibri" w:hAnsi="Calibri" w:cs="Calibri"/>
        <w:color w:val="0B4CB4"/>
        <w:sz w:val="18"/>
        <w:szCs w:val="18"/>
        <w:u w:val="single"/>
        <w:lang w:val="en-US"/>
      </w:rPr>
      <w:t>.</w:t>
    </w:r>
    <w:hyperlink r:id="rId2">
      <w:r w:rsidRPr="008F2210">
        <w:rPr>
          <w:rStyle w:val="Hipervnculo"/>
          <w:rFonts w:ascii="Calibri" w:eastAsia="Calibri" w:hAnsi="Calibri" w:cs="Calibri"/>
          <w:color w:val="0B4CB4"/>
          <w:sz w:val="18"/>
          <w:szCs w:val="18"/>
          <w:lang w:val="en-US"/>
        </w:rPr>
        <w:t xml:space="preserve">The political conviction of MP </w:t>
      </w:r>
      <w:proofErr w:type="spellStart"/>
      <w:r w:rsidRPr="008F2210">
        <w:rPr>
          <w:rStyle w:val="Hipervnculo"/>
          <w:rFonts w:ascii="Calibri" w:eastAsia="Calibri" w:hAnsi="Calibri" w:cs="Calibri"/>
          <w:color w:val="0B4CB4"/>
          <w:sz w:val="18"/>
          <w:szCs w:val="18"/>
          <w:lang w:val="en-US"/>
        </w:rPr>
        <w:t>Salianji</w:t>
      </w:r>
      <w:proofErr w:type="spellEnd"/>
      <w:r w:rsidRPr="008F2210">
        <w:rPr>
          <w:rStyle w:val="Hipervnculo"/>
          <w:rFonts w:ascii="Calibri" w:eastAsia="Calibri" w:hAnsi="Calibri" w:cs="Calibri"/>
          <w:color w:val="0B4CB4"/>
          <w:sz w:val="18"/>
          <w:szCs w:val="18"/>
          <w:lang w:val="en-US"/>
        </w:rPr>
        <w:t xml:space="preserve"> - explanatory note</w:t>
      </w:r>
    </w:hyperlink>
  </w:p>
  <w:p w14:paraId="08746550" w14:textId="1EB53DB5" w:rsidR="64C76A8B" w:rsidRPr="008F2210" w:rsidRDefault="64C76A8B" w:rsidP="64C76A8B">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76A8B" w14:paraId="574B68D6" w14:textId="77777777" w:rsidTr="64C76A8B">
      <w:trPr>
        <w:trHeight w:val="300"/>
      </w:trPr>
      <w:tc>
        <w:tcPr>
          <w:tcW w:w="3005" w:type="dxa"/>
        </w:tcPr>
        <w:p w14:paraId="6076AF6D" w14:textId="15542045" w:rsidR="64C76A8B" w:rsidRDefault="64C76A8B" w:rsidP="64C76A8B">
          <w:pPr>
            <w:pStyle w:val="Encabezado"/>
            <w:ind w:left="-115"/>
          </w:pPr>
        </w:p>
      </w:tc>
      <w:tc>
        <w:tcPr>
          <w:tcW w:w="3005" w:type="dxa"/>
        </w:tcPr>
        <w:p w14:paraId="177AE387" w14:textId="516FF30E" w:rsidR="64C76A8B" w:rsidRDefault="64C76A8B" w:rsidP="64C76A8B">
          <w:pPr>
            <w:pStyle w:val="Encabezado"/>
            <w:jc w:val="center"/>
          </w:pPr>
        </w:p>
      </w:tc>
      <w:tc>
        <w:tcPr>
          <w:tcW w:w="3005" w:type="dxa"/>
        </w:tcPr>
        <w:p w14:paraId="69D730EF" w14:textId="33CBA02A" w:rsidR="64C76A8B" w:rsidRDefault="64C76A8B" w:rsidP="64C76A8B">
          <w:pPr>
            <w:pStyle w:val="Encabezado"/>
            <w:ind w:right="-115"/>
            <w:jc w:val="right"/>
          </w:pPr>
        </w:p>
      </w:tc>
    </w:tr>
  </w:tbl>
  <w:p w14:paraId="16C7EEB5" w14:textId="679F671D" w:rsidR="64C76A8B" w:rsidRDefault="64C76A8B" w:rsidP="64C76A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B525" w14:textId="77777777" w:rsidR="00E90CC5" w:rsidRDefault="00E90CC5">
      <w:pPr>
        <w:spacing w:after="0" w:line="240" w:lineRule="auto"/>
      </w:pPr>
      <w:r>
        <w:separator/>
      </w:r>
    </w:p>
  </w:footnote>
  <w:footnote w:type="continuationSeparator" w:id="0">
    <w:p w14:paraId="66E4AB10" w14:textId="77777777" w:rsidR="00E90CC5" w:rsidRDefault="00E9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76A8B" w14:paraId="30227EAC" w14:textId="77777777" w:rsidTr="64C76A8B">
      <w:trPr>
        <w:trHeight w:val="300"/>
      </w:trPr>
      <w:tc>
        <w:tcPr>
          <w:tcW w:w="3005" w:type="dxa"/>
        </w:tcPr>
        <w:p w14:paraId="2A154938" w14:textId="24A7E97D" w:rsidR="64C76A8B" w:rsidRDefault="64C76A8B" w:rsidP="64C76A8B">
          <w:pPr>
            <w:pStyle w:val="Encabezado"/>
            <w:ind w:left="-115"/>
          </w:pPr>
        </w:p>
      </w:tc>
      <w:tc>
        <w:tcPr>
          <w:tcW w:w="3005" w:type="dxa"/>
        </w:tcPr>
        <w:p w14:paraId="2776A104" w14:textId="543274E2" w:rsidR="64C76A8B" w:rsidRDefault="64C76A8B" w:rsidP="64C76A8B">
          <w:pPr>
            <w:pStyle w:val="Encabezado"/>
            <w:jc w:val="center"/>
          </w:pPr>
        </w:p>
      </w:tc>
      <w:tc>
        <w:tcPr>
          <w:tcW w:w="3005" w:type="dxa"/>
        </w:tcPr>
        <w:p w14:paraId="3F9D0F11" w14:textId="69373F6B" w:rsidR="64C76A8B" w:rsidRDefault="64C76A8B" w:rsidP="64C76A8B">
          <w:pPr>
            <w:pStyle w:val="Encabezado"/>
            <w:ind w:right="-115"/>
            <w:jc w:val="right"/>
          </w:pPr>
        </w:p>
      </w:tc>
    </w:tr>
  </w:tbl>
  <w:p w14:paraId="02D553BA" w14:textId="6E3253B8" w:rsidR="64C76A8B" w:rsidRDefault="64C76A8B" w:rsidP="64C76A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76A8B" w14:paraId="715F014E" w14:textId="77777777" w:rsidTr="64C76A8B">
      <w:trPr>
        <w:trHeight w:val="300"/>
      </w:trPr>
      <w:tc>
        <w:tcPr>
          <w:tcW w:w="3005" w:type="dxa"/>
        </w:tcPr>
        <w:p w14:paraId="5C6E66DF" w14:textId="51F72FC0" w:rsidR="64C76A8B" w:rsidRDefault="64C76A8B" w:rsidP="64C76A8B">
          <w:pPr>
            <w:pStyle w:val="Encabezado"/>
            <w:ind w:left="-115"/>
          </w:pPr>
          <w:r>
            <w:rPr>
              <w:noProof/>
            </w:rPr>
            <w:drawing>
              <wp:inline distT="0" distB="0" distL="0" distR="0" wp14:anchorId="3AA03B68" wp14:editId="0C7B4CCB">
                <wp:extent cx="1685925" cy="381000"/>
                <wp:effectExtent l="0" t="0" r="0" b="0"/>
                <wp:docPr id="243153068" name="Imagen 243153068" descr="cid:image001.png@01D588C7.4332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r>
            <w:br/>
          </w:r>
        </w:p>
      </w:tc>
      <w:tc>
        <w:tcPr>
          <w:tcW w:w="3005" w:type="dxa"/>
        </w:tcPr>
        <w:p w14:paraId="7F521FD7" w14:textId="5426A224" w:rsidR="64C76A8B" w:rsidRDefault="64C76A8B" w:rsidP="64C76A8B">
          <w:pPr>
            <w:pStyle w:val="Encabezado"/>
            <w:jc w:val="center"/>
          </w:pPr>
        </w:p>
      </w:tc>
      <w:tc>
        <w:tcPr>
          <w:tcW w:w="3005" w:type="dxa"/>
        </w:tcPr>
        <w:p w14:paraId="58064F10" w14:textId="7564574D" w:rsidR="64C76A8B" w:rsidRDefault="64C76A8B" w:rsidP="64C76A8B">
          <w:pPr>
            <w:pStyle w:val="Encabezado"/>
            <w:ind w:right="-115"/>
            <w:jc w:val="right"/>
          </w:pPr>
        </w:p>
      </w:tc>
    </w:tr>
  </w:tbl>
  <w:p w14:paraId="72CE708A" w14:textId="747AB88B" w:rsidR="64C76A8B" w:rsidRDefault="64C76A8B" w:rsidP="64C76A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C76A8B" w14:paraId="3FB52454" w14:textId="77777777" w:rsidTr="64C76A8B">
      <w:trPr>
        <w:trHeight w:val="300"/>
      </w:trPr>
      <w:tc>
        <w:tcPr>
          <w:tcW w:w="3005" w:type="dxa"/>
        </w:tcPr>
        <w:p w14:paraId="1E7F9EC0" w14:textId="2432A60C" w:rsidR="64C76A8B" w:rsidRDefault="64C76A8B" w:rsidP="64C76A8B">
          <w:pPr>
            <w:pStyle w:val="Encabezado"/>
            <w:ind w:left="-115"/>
          </w:pPr>
        </w:p>
      </w:tc>
      <w:tc>
        <w:tcPr>
          <w:tcW w:w="3005" w:type="dxa"/>
        </w:tcPr>
        <w:p w14:paraId="4EDE8E6D" w14:textId="257DB470" w:rsidR="64C76A8B" w:rsidRDefault="64C76A8B" w:rsidP="64C76A8B">
          <w:pPr>
            <w:pStyle w:val="Encabezado"/>
            <w:jc w:val="center"/>
          </w:pPr>
        </w:p>
      </w:tc>
      <w:tc>
        <w:tcPr>
          <w:tcW w:w="3005" w:type="dxa"/>
        </w:tcPr>
        <w:p w14:paraId="655FA788" w14:textId="4D568458" w:rsidR="64C76A8B" w:rsidRDefault="64C76A8B" w:rsidP="64C76A8B">
          <w:pPr>
            <w:pStyle w:val="Encabezado"/>
            <w:ind w:right="-115"/>
            <w:jc w:val="right"/>
          </w:pPr>
        </w:p>
      </w:tc>
    </w:tr>
  </w:tbl>
  <w:p w14:paraId="3F07192F" w14:textId="3DEE1CCE" w:rsidR="64C76A8B" w:rsidRDefault="64C76A8B" w:rsidP="64C76A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FC745"/>
    <w:rsid w:val="00118AC3"/>
    <w:rsid w:val="001928AE"/>
    <w:rsid w:val="005E25CB"/>
    <w:rsid w:val="008F2210"/>
    <w:rsid w:val="00D61633"/>
    <w:rsid w:val="00E90CC5"/>
    <w:rsid w:val="01B62A0D"/>
    <w:rsid w:val="020B36F9"/>
    <w:rsid w:val="02427252"/>
    <w:rsid w:val="03A20A23"/>
    <w:rsid w:val="03ACC4BE"/>
    <w:rsid w:val="04247A85"/>
    <w:rsid w:val="045AC74C"/>
    <w:rsid w:val="04B5093B"/>
    <w:rsid w:val="05A16D3F"/>
    <w:rsid w:val="09C61940"/>
    <w:rsid w:val="09EBC2E0"/>
    <w:rsid w:val="0AEA9879"/>
    <w:rsid w:val="0B036F8E"/>
    <w:rsid w:val="0DE21A55"/>
    <w:rsid w:val="0E8AC12C"/>
    <w:rsid w:val="0FD5F623"/>
    <w:rsid w:val="10D7B80A"/>
    <w:rsid w:val="110FA427"/>
    <w:rsid w:val="11C17886"/>
    <w:rsid w:val="13673019"/>
    <w:rsid w:val="14CABCBC"/>
    <w:rsid w:val="1503A40F"/>
    <w:rsid w:val="15834630"/>
    <w:rsid w:val="17A0D189"/>
    <w:rsid w:val="17A78762"/>
    <w:rsid w:val="18AD569E"/>
    <w:rsid w:val="190C95E0"/>
    <w:rsid w:val="1A2E3960"/>
    <w:rsid w:val="1B063F4C"/>
    <w:rsid w:val="1B2DAA69"/>
    <w:rsid w:val="1C10FE31"/>
    <w:rsid w:val="1CBA9FF2"/>
    <w:rsid w:val="2080EE4E"/>
    <w:rsid w:val="22DEBCF6"/>
    <w:rsid w:val="233A5B8F"/>
    <w:rsid w:val="2358624D"/>
    <w:rsid w:val="241E56FA"/>
    <w:rsid w:val="24562F35"/>
    <w:rsid w:val="248A4388"/>
    <w:rsid w:val="24B015F0"/>
    <w:rsid w:val="25F09D4E"/>
    <w:rsid w:val="267928B7"/>
    <w:rsid w:val="27D69333"/>
    <w:rsid w:val="294F93C7"/>
    <w:rsid w:val="299C05AA"/>
    <w:rsid w:val="2A2EF7BF"/>
    <w:rsid w:val="2A4F32E1"/>
    <w:rsid w:val="2BB09733"/>
    <w:rsid w:val="2BD2A559"/>
    <w:rsid w:val="2E2C3E27"/>
    <w:rsid w:val="3170806B"/>
    <w:rsid w:val="34A1788D"/>
    <w:rsid w:val="3577B29D"/>
    <w:rsid w:val="35F420C5"/>
    <w:rsid w:val="376C892B"/>
    <w:rsid w:val="37C5E0CF"/>
    <w:rsid w:val="3987ACA3"/>
    <w:rsid w:val="3A206770"/>
    <w:rsid w:val="3E31F2BA"/>
    <w:rsid w:val="3E382E66"/>
    <w:rsid w:val="4097BA22"/>
    <w:rsid w:val="4119FFFD"/>
    <w:rsid w:val="4167CAB9"/>
    <w:rsid w:val="44CAD6A7"/>
    <w:rsid w:val="450500C1"/>
    <w:rsid w:val="46A747CA"/>
    <w:rsid w:val="47308E47"/>
    <w:rsid w:val="47454491"/>
    <w:rsid w:val="47B9E8FC"/>
    <w:rsid w:val="49667D58"/>
    <w:rsid w:val="4A3B5A26"/>
    <w:rsid w:val="4AE7F9BF"/>
    <w:rsid w:val="4C74028A"/>
    <w:rsid w:val="4D9E5092"/>
    <w:rsid w:val="4E7E73BC"/>
    <w:rsid w:val="4F794CD3"/>
    <w:rsid w:val="5027F5EC"/>
    <w:rsid w:val="511B99AB"/>
    <w:rsid w:val="51D362F1"/>
    <w:rsid w:val="530093E5"/>
    <w:rsid w:val="56484826"/>
    <w:rsid w:val="57EF2FF9"/>
    <w:rsid w:val="58B9B1B1"/>
    <w:rsid w:val="5A5769E8"/>
    <w:rsid w:val="5ADA1A3F"/>
    <w:rsid w:val="5D35C199"/>
    <w:rsid w:val="5D72169D"/>
    <w:rsid w:val="5E1CDA13"/>
    <w:rsid w:val="5E325E3F"/>
    <w:rsid w:val="5E39529D"/>
    <w:rsid w:val="5F2C6679"/>
    <w:rsid w:val="602AB758"/>
    <w:rsid w:val="60BB9CD8"/>
    <w:rsid w:val="60C15142"/>
    <w:rsid w:val="613A57D2"/>
    <w:rsid w:val="6238B2F8"/>
    <w:rsid w:val="629B1DD3"/>
    <w:rsid w:val="629F43AC"/>
    <w:rsid w:val="64C76A8B"/>
    <w:rsid w:val="6576FA94"/>
    <w:rsid w:val="66901EDE"/>
    <w:rsid w:val="67B4691A"/>
    <w:rsid w:val="68E2074F"/>
    <w:rsid w:val="6AC382D4"/>
    <w:rsid w:val="6C0198B9"/>
    <w:rsid w:val="6C5E4B58"/>
    <w:rsid w:val="6C9C4585"/>
    <w:rsid w:val="6DEDD957"/>
    <w:rsid w:val="70191C59"/>
    <w:rsid w:val="7153E478"/>
    <w:rsid w:val="71A2C3C5"/>
    <w:rsid w:val="739EC450"/>
    <w:rsid w:val="74C7C1A5"/>
    <w:rsid w:val="76C019DE"/>
    <w:rsid w:val="774FC745"/>
    <w:rsid w:val="77EDD4CC"/>
    <w:rsid w:val="7843A566"/>
    <w:rsid w:val="7948E953"/>
    <w:rsid w:val="7B22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C745"/>
  <w15:chartTrackingRefBased/>
  <w15:docId w15:val="{A6AF96DC-81E6-4A36-A42E-AE84456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us12.campaign-archive.com/?u=703c8065ef608c88abb2edbba&amp;id=efb5efd9bd" TargetMode="External"/><Relationship Id="rId1" Type="http://schemas.openxmlformats.org/officeDocument/2006/relationships/hyperlink" Target="https://us12.campaign-archive.com/?u=703c8065ef608c88abb2edbba&amp;id=6bd1d92b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5892</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3</cp:revision>
  <dcterms:created xsi:type="dcterms:W3CDTF">2024-11-07T13:30:00Z</dcterms:created>
  <dcterms:modified xsi:type="dcterms:W3CDTF">2024-11-18T10:56:00Z</dcterms:modified>
</cp:coreProperties>
</file>